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763B0EC7"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B14331">
        <w:rPr>
          <w:b/>
          <w:bCs/>
          <w:noProof/>
          <w:sz w:val="24"/>
          <w:szCs w:val="24"/>
        </w:rPr>
        <w:t>8</w:t>
      </w:r>
      <w:r>
        <w:tab/>
      </w:r>
      <w:r w:rsidR="00881346" w:rsidRPr="00881346">
        <w:rPr>
          <w:rFonts w:cs="Arial"/>
          <w:b/>
          <w:bCs/>
          <w:noProof/>
          <w:sz w:val="28"/>
          <w:szCs w:val="28"/>
        </w:rPr>
        <w:t>R</w:t>
      </w:r>
      <w:r w:rsidR="002A6B28">
        <w:rPr>
          <w:rFonts w:cs="Arial"/>
          <w:b/>
          <w:bCs/>
          <w:noProof/>
          <w:sz w:val="28"/>
          <w:szCs w:val="28"/>
        </w:rPr>
        <w:t>3</w:t>
      </w:r>
      <w:r w:rsidR="00881346" w:rsidRPr="00881346">
        <w:rPr>
          <w:rFonts w:cs="Arial"/>
          <w:b/>
          <w:bCs/>
          <w:noProof/>
          <w:sz w:val="28"/>
          <w:szCs w:val="28"/>
        </w:rPr>
        <w:t>-2</w:t>
      </w:r>
      <w:r w:rsidR="00595F71">
        <w:rPr>
          <w:rFonts w:cs="Arial"/>
          <w:b/>
          <w:bCs/>
          <w:noProof/>
          <w:sz w:val="28"/>
          <w:szCs w:val="28"/>
        </w:rPr>
        <w:t>53269</w:t>
      </w:r>
    </w:p>
    <w:p w14:paraId="61035C91" w14:textId="7DCE6D25" w:rsidR="007D03F4" w:rsidRDefault="00B14331" w:rsidP="00CE15E6">
      <w:pPr>
        <w:tabs>
          <w:tab w:val="left" w:pos="1701"/>
          <w:tab w:val="right" w:pos="9639"/>
        </w:tabs>
        <w:spacing w:after="0" w:line="288" w:lineRule="auto"/>
        <w:rPr>
          <w:b/>
          <w:bCs/>
          <w:szCs w:val="24"/>
        </w:rPr>
      </w:pPr>
      <w:r>
        <w:rPr>
          <w:rFonts w:ascii="Arial" w:hAnsi="Arial"/>
          <w:b/>
          <w:bCs/>
          <w:noProof/>
          <w:sz w:val="24"/>
          <w:szCs w:val="24"/>
        </w:rPr>
        <w:t>Malta</w:t>
      </w:r>
      <w:r w:rsidR="0070521B" w:rsidRPr="00881346">
        <w:rPr>
          <w:rFonts w:ascii="Arial" w:hAnsi="Arial"/>
          <w:b/>
          <w:bCs/>
          <w:noProof/>
          <w:sz w:val="24"/>
          <w:szCs w:val="24"/>
        </w:rPr>
        <w:t xml:space="preserve">, </w:t>
      </w:r>
      <w:r>
        <w:rPr>
          <w:rFonts w:ascii="Arial" w:hAnsi="Arial"/>
          <w:b/>
          <w:bCs/>
          <w:noProof/>
          <w:sz w:val="24"/>
          <w:szCs w:val="24"/>
        </w:rPr>
        <w:t>MT</w:t>
      </w:r>
      <w:r w:rsidR="0070521B">
        <w:rPr>
          <w:rFonts w:ascii="Arial" w:hAnsi="Arial"/>
          <w:b/>
          <w:bCs/>
          <w:noProof/>
          <w:sz w:val="24"/>
          <w:szCs w:val="24"/>
        </w:rPr>
        <w:t>,</w:t>
      </w:r>
      <w:r w:rsidR="0070521B" w:rsidRPr="00881346">
        <w:rPr>
          <w:rFonts w:ascii="Arial" w:hAnsi="Arial"/>
          <w:b/>
          <w:bCs/>
          <w:noProof/>
          <w:sz w:val="24"/>
          <w:szCs w:val="24"/>
        </w:rPr>
        <w:t xml:space="preserve"> </w:t>
      </w:r>
      <w:r>
        <w:rPr>
          <w:rFonts w:ascii="Arial" w:hAnsi="Arial"/>
          <w:b/>
          <w:bCs/>
          <w:noProof/>
          <w:sz w:val="24"/>
          <w:szCs w:val="24"/>
        </w:rPr>
        <w:t>19</w:t>
      </w:r>
      <w:r w:rsidR="0070521B">
        <w:rPr>
          <w:rFonts w:ascii="Arial" w:hAnsi="Arial"/>
          <w:b/>
          <w:bCs/>
          <w:noProof/>
          <w:sz w:val="24"/>
          <w:szCs w:val="24"/>
        </w:rPr>
        <w:t>-</w:t>
      </w:r>
      <w:r>
        <w:rPr>
          <w:rFonts w:ascii="Arial" w:hAnsi="Arial"/>
          <w:b/>
          <w:bCs/>
          <w:noProof/>
          <w:sz w:val="24"/>
          <w:szCs w:val="24"/>
        </w:rPr>
        <w:t>23 May</w:t>
      </w:r>
      <w:r w:rsidR="0070521B" w:rsidRPr="00881346">
        <w:rPr>
          <w:rFonts w:ascii="Arial" w:hAnsi="Arial"/>
          <w:b/>
          <w:bCs/>
          <w:noProof/>
          <w:sz w:val="24"/>
          <w:szCs w:val="24"/>
        </w:rPr>
        <w:t>, 202</w:t>
      </w:r>
      <w:r w:rsidR="0070521B">
        <w:rPr>
          <w:rFonts w:ascii="Arial" w:hAnsi="Arial"/>
          <w:b/>
          <w:bCs/>
          <w:noProof/>
          <w:sz w:val="24"/>
          <w:szCs w:val="24"/>
        </w:rPr>
        <w:t>5</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041E2158"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w:t>
      </w:r>
      <w:r w:rsidR="00050D8F">
        <w:rPr>
          <w:rFonts w:ascii="Arial" w:hAnsi="Arial" w:cs="Arial"/>
          <w:sz w:val="24"/>
          <w:lang w:val="en-US"/>
        </w:rPr>
        <w:t>1</w:t>
      </w:r>
      <w:r w:rsidR="00E92B82">
        <w:rPr>
          <w:rFonts w:ascii="Arial" w:hAnsi="Arial" w:cs="Arial"/>
          <w:sz w:val="24"/>
          <w:lang w:val="en-US"/>
        </w:rPr>
        <w:t>.</w:t>
      </w:r>
      <w:r w:rsidR="00437586">
        <w:rPr>
          <w:rFonts w:ascii="Arial" w:hAnsi="Arial" w:cs="Arial"/>
          <w:sz w:val="24"/>
          <w:lang w:val="en-US"/>
        </w:rPr>
        <w:t>3</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66E1EFD8"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50D8F" w:rsidRPr="00050D8F">
        <w:rPr>
          <w:rFonts w:ascii="Arial" w:hAnsi="Arial" w:cs="Arial"/>
          <w:sz w:val="24"/>
          <w:lang w:val="en-US"/>
        </w:rPr>
        <w:t xml:space="preserve">Discussion on </w:t>
      </w:r>
      <w:r w:rsidR="00A54B55">
        <w:rPr>
          <w:rFonts w:ascii="Arial" w:hAnsi="Arial" w:cs="Arial"/>
          <w:sz w:val="24"/>
          <w:lang w:val="en-US"/>
        </w:rPr>
        <w:t xml:space="preserve">remaining issues in </w:t>
      </w:r>
      <w:r w:rsidR="00520556">
        <w:rPr>
          <w:rFonts w:ascii="Arial" w:hAnsi="Arial" w:cs="Arial"/>
          <w:sz w:val="24"/>
          <w:lang w:val="en-US"/>
        </w:rPr>
        <w:t>AI/ML enabled CCO</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3D337C60" w14:textId="3D1D8C6E" w:rsidR="000573B1" w:rsidRDefault="00207446" w:rsidP="000573B1">
      <w:pPr>
        <w:spacing w:line="276" w:lineRule="auto"/>
      </w:pPr>
      <w:r>
        <w:t>Not much progress happened in the last meeting on the CCO open issues</w:t>
      </w:r>
      <w:r w:rsidR="008B0F07">
        <w:t xml:space="preserve"> due to time constraints</w:t>
      </w:r>
      <w:r>
        <w:t>. In this paper we provide our views on the remaining open issues in AI/ML enabled CCO.</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05366F5C" w14:textId="7B6B263D" w:rsidR="000573B1" w:rsidRDefault="00FF2506" w:rsidP="000573B1">
            <w:pPr>
              <w:spacing w:after="120"/>
              <w:ind w:right="-96"/>
              <w:jc w:val="both"/>
              <w:rPr>
                <w:b/>
                <w:bCs/>
                <w:u w:val="single"/>
              </w:rPr>
            </w:pPr>
            <w:r>
              <w:rPr>
                <w:b/>
                <w:bCs/>
                <w:u w:val="single"/>
              </w:rPr>
              <w:t>RAN3#12</w:t>
            </w:r>
            <w:r w:rsidR="005203E8">
              <w:rPr>
                <w:b/>
                <w:bCs/>
                <w:u w:val="single"/>
              </w:rPr>
              <w:t>7</w:t>
            </w:r>
            <w:r w:rsidR="00B37F1E">
              <w:rPr>
                <w:b/>
                <w:bCs/>
                <w:u w:val="single"/>
              </w:rPr>
              <w:t>bis</w:t>
            </w:r>
          </w:p>
          <w:p w14:paraId="31551C49" w14:textId="77777777" w:rsidR="00B37F1E" w:rsidRPr="00EC1585" w:rsidRDefault="00B37F1E" w:rsidP="00B37F1E">
            <w:pPr>
              <w:rPr>
                <w:rFonts w:eastAsia="MS Mincho" w:cs="Calibri"/>
                <w:i/>
                <w:iCs/>
                <w:color w:val="00B050"/>
                <w:kern w:val="2"/>
                <w:sz w:val="16"/>
                <w:szCs w:val="16"/>
              </w:rPr>
            </w:pPr>
            <w:r w:rsidRPr="00EC1585">
              <w:rPr>
                <w:rFonts w:eastAsia="MS Mincho" w:cs="Calibri"/>
                <w:i/>
                <w:iCs/>
                <w:color w:val="00B050"/>
                <w:kern w:val="2"/>
                <w:sz w:val="16"/>
                <w:szCs w:val="16"/>
              </w:rPr>
              <w:t>The maximum value of the Time interval for predicted CCO issue and future CCO state is 60s.</w:t>
            </w:r>
          </w:p>
          <w:p w14:paraId="292AD877" w14:textId="77777777" w:rsidR="00B37F1E" w:rsidRPr="00EC1585" w:rsidRDefault="00B37F1E" w:rsidP="00B37F1E">
            <w:pPr>
              <w:rPr>
                <w:rFonts w:eastAsia="MS Mincho" w:cs="Calibri"/>
                <w:i/>
                <w:iCs/>
                <w:color w:val="00B050"/>
                <w:kern w:val="2"/>
                <w:sz w:val="16"/>
                <w:szCs w:val="16"/>
              </w:rPr>
            </w:pPr>
            <w:r w:rsidRPr="00EC1585">
              <w:rPr>
                <w:rFonts w:eastAsia="MS Mincho" w:cs="Calibri"/>
                <w:i/>
                <w:iCs/>
                <w:color w:val="00B050"/>
                <w:kern w:val="2"/>
                <w:sz w:val="16"/>
                <w:szCs w:val="16"/>
              </w:rPr>
              <w:t xml:space="preserve">Legacy UE performance measurement metrics can be reused for CCO. </w:t>
            </w:r>
          </w:p>
          <w:p w14:paraId="6BBF0CB1" w14:textId="77777777" w:rsidR="00B37F1E" w:rsidRPr="00EC1585" w:rsidRDefault="00B37F1E" w:rsidP="00B37F1E">
            <w:pPr>
              <w:rPr>
                <w:rFonts w:cs="Calibri"/>
                <w:i/>
                <w:color w:val="FF0000"/>
                <w:kern w:val="2"/>
                <w:sz w:val="16"/>
                <w:szCs w:val="16"/>
              </w:rPr>
            </w:pPr>
            <w:r w:rsidRPr="00EC1585">
              <w:rPr>
                <w:rFonts w:cs="Calibri"/>
                <w:i/>
                <w:color w:val="FF0000"/>
                <w:kern w:val="2"/>
                <w:sz w:val="16"/>
                <w:szCs w:val="16"/>
              </w:rPr>
              <w:t xml:space="preserve">For the receiving side, whether </w:t>
            </w:r>
            <w:proofErr w:type="spellStart"/>
            <w:r w:rsidRPr="00EC1585">
              <w:rPr>
                <w:rFonts w:cs="Calibri"/>
                <w:i/>
                <w:color w:val="FF0000"/>
                <w:kern w:val="2"/>
                <w:sz w:val="16"/>
                <w:szCs w:val="16"/>
              </w:rPr>
              <w:t>gNB</w:t>
            </w:r>
            <w:proofErr w:type="spellEnd"/>
            <w:r w:rsidRPr="00EC1585">
              <w:rPr>
                <w:rFonts w:cs="Calibri"/>
                <w:i/>
                <w:color w:val="FF0000"/>
                <w:kern w:val="2"/>
                <w:sz w:val="16"/>
                <w:szCs w:val="16"/>
              </w:rPr>
              <w:t xml:space="preserve">-CU can also provide to </w:t>
            </w:r>
            <w:proofErr w:type="spellStart"/>
            <w:r w:rsidRPr="00EC1585">
              <w:rPr>
                <w:rFonts w:cs="Calibri"/>
                <w:i/>
                <w:color w:val="FF0000"/>
                <w:kern w:val="2"/>
                <w:sz w:val="16"/>
                <w:szCs w:val="16"/>
              </w:rPr>
              <w:t>gNB</w:t>
            </w:r>
            <w:proofErr w:type="spellEnd"/>
            <w:r w:rsidRPr="00EC1585">
              <w:rPr>
                <w:rFonts w:cs="Calibri"/>
                <w:i/>
                <w:color w:val="FF0000"/>
                <w:kern w:val="2"/>
                <w:sz w:val="16"/>
                <w:szCs w:val="16"/>
              </w:rPr>
              <w:t>-DU a future CCO state as assistance information to derive a matching future CCO state?</w:t>
            </w:r>
          </w:p>
          <w:p w14:paraId="1B56DCBC" w14:textId="77777777" w:rsidR="00B37F1E" w:rsidRPr="00EC1585" w:rsidRDefault="00B37F1E" w:rsidP="00B37F1E">
            <w:pPr>
              <w:numPr>
                <w:ilvl w:val="0"/>
                <w:numId w:val="33"/>
              </w:numPr>
              <w:spacing w:before="100" w:beforeAutospacing="1"/>
              <w:rPr>
                <w:rFonts w:cs="Calibri"/>
                <w:i/>
                <w:color w:val="FF0000"/>
                <w:kern w:val="2"/>
                <w:sz w:val="16"/>
                <w:szCs w:val="16"/>
              </w:rPr>
            </w:pPr>
            <w:r w:rsidRPr="00EC1585">
              <w:rPr>
                <w:rFonts w:cs="Calibri"/>
                <w:i/>
                <w:color w:val="FF0000"/>
                <w:kern w:val="2"/>
                <w:sz w:val="16"/>
                <w:szCs w:val="16"/>
              </w:rPr>
              <w:t>Option1: no need</w:t>
            </w:r>
          </w:p>
          <w:p w14:paraId="6E5EEAA4" w14:textId="77777777" w:rsidR="00B37F1E" w:rsidRPr="00EC1585" w:rsidRDefault="00B37F1E" w:rsidP="00B37F1E">
            <w:pPr>
              <w:numPr>
                <w:ilvl w:val="0"/>
                <w:numId w:val="33"/>
              </w:numPr>
              <w:spacing w:before="100" w:beforeAutospacing="1"/>
              <w:rPr>
                <w:rFonts w:cs="Calibri"/>
                <w:i/>
                <w:color w:val="FF0000"/>
                <w:kern w:val="2"/>
                <w:sz w:val="16"/>
                <w:szCs w:val="16"/>
              </w:rPr>
            </w:pPr>
            <w:r w:rsidRPr="00EC1585">
              <w:rPr>
                <w:rFonts w:cs="Calibri"/>
                <w:i/>
                <w:color w:val="FF0000"/>
                <w:kern w:val="2"/>
                <w:sz w:val="16"/>
                <w:szCs w:val="16"/>
              </w:rPr>
              <w:t xml:space="preserve">Opton2: </w:t>
            </w:r>
            <w:proofErr w:type="spellStart"/>
            <w:r w:rsidRPr="00EC1585">
              <w:rPr>
                <w:rFonts w:cs="Calibri"/>
                <w:i/>
                <w:color w:val="FF0000"/>
                <w:kern w:val="2"/>
                <w:sz w:val="16"/>
                <w:szCs w:val="16"/>
              </w:rPr>
              <w:t>gNB</w:t>
            </w:r>
            <w:proofErr w:type="spellEnd"/>
            <w:r w:rsidRPr="00EC1585">
              <w:rPr>
                <w:rFonts w:cs="Calibri"/>
                <w:i/>
                <w:color w:val="FF0000"/>
                <w:kern w:val="2"/>
                <w:sz w:val="16"/>
                <w:szCs w:val="16"/>
              </w:rPr>
              <w:t xml:space="preserve">-CU directly forwards the received further CCO state of </w:t>
            </w:r>
            <w:proofErr w:type="spellStart"/>
            <w:r w:rsidRPr="00EC1585">
              <w:rPr>
                <w:rFonts w:cs="Calibri"/>
                <w:i/>
                <w:color w:val="FF0000"/>
                <w:kern w:val="2"/>
                <w:sz w:val="16"/>
                <w:szCs w:val="16"/>
              </w:rPr>
              <w:t>neighbor</w:t>
            </w:r>
            <w:proofErr w:type="spellEnd"/>
            <w:r w:rsidRPr="00EC1585">
              <w:rPr>
                <w:rFonts w:cs="Calibri"/>
                <w:i/>
                <w:color w:val="FF0000"/>
                <w:kern w:val="2"/>
                <w:sz w:val="16"/>
                <w:szCs w:val="16"/>
              </w:rPr>
              <w:t xml:space="preserve"> cells to </w:t>
            </w:r>
            <w:proofErr w:type="spellStart"/>
            <w:r w:rsidRPr="00EC1585">
              <w:rPr>
                <w:rFonts w:cs="Calibri"/>
                <w:i/>
                <w:color w:val="FF0000"/>
                <w:kern w:val="2"/>
                <w:sz w:val="16"/>
                <w:szCs w:val="16"/>
              </w:rPr>
              <w:t>gNB</w:t>
            </w:r>
            <w:proofErr w:type="spellEnd"/>
            <w:r w:rsidRPr="00EC1585">
              <w:rPr>
                <w:rFonts w:cs="Calibri"/>
                <w:i/>
                <w:color w:val="FF0000"/>
                <w:kern w:val="2"/>
                <w:sz w:val="16"/>
                <w:szCs w:val="16"/>
              </w:rPr>
              <w:t>-DU.</w:t>
            </w:r>
          </w:p>
          <w:p w14:paraId="4A5C8752" w14:textId="77777777" w:rsidR="00B37F1E" w:rsidRPr="00EC1585" w:rsidRDefault="00B37F1E" w:rsidP="00B37F1E">
            <w:pPr>
              <w:numPr>
                <w:ilvl w:val="0"/>
                <w:numId w:val="33"/>
              </w:numPr>
              <w:spacing w:before="100" w:beforeAutospacing="1"/>
              <w:rPr>
                <w:rFonts w:cs="Calibri"/>
                <w:i/>
                <w:color w:val="FF0000"/>
                <w:kern w:val="2"/>
                <w:sz w:val="16"/>
                <w:szCs w:val="16"/>
              </w:rPr>
            </w:pPr>
            <w:r w:rsidRPr="00EC1585">
              <w:rPr>
                <w:rFonts w:cs="Calibri"/>
                <w:i/>
                <w:color w:val="FF0000"/>
                <w:kern w:val="2"/>
                <w:sz w:val="16"/>
                <w:szCs w:val="16"/>
              </w:rPr>
              <w:t xml:space="preserve">Option3: </w:t>
            </w:r>
            <w:proofErr w:type="spellStart"/>
            <w:r w:rsidRPr="00EC1585">
              <w:rPr>
                <w:rFonts w:cs="Calibri"/>
                <w:i/>
                <w:color w:val="FF0000"/>
                <w:kern w:val="2"/>
                <w:sz w:val="16"/>
                <w:szCs w:val="16"/>
              </w:rPr>
              <w:t>gNB</w:t>
            </w:r>
            <w:proofErr w:type="spellEnd"/>
            <w:r w:rsidRPr="00EC1585">
              <w:rPr>
                <w:rFonts w:cs="Calibri"/>
                <w:i/>
                <w:color w:val="FF0000"/>
                <w:kern w:val="2"/>
                <w:sz w:val="16"/>
                <w:szCs w:val="16"/>
              </w:rPr>
              <w:t xml:space="preserve">-CU generates a recommend further CCO state and send to </w:t>
            </w:r>
            <w:proofErr w:type="spellStart"/>
            <w:r w:rsidRPr="00EC1585">
              <w:rPr>
                <w:rFonts w:cs="Calibri"/>
                <w:i/>
                <w:color w:val="FF0000"/>
                <w:kern w:val="2"/>
                <w:sz w:val="16"/>
                <w:szCs w:val="16"/>
              </w:rPr>
              <w:t>gNB</w:t>
            </w:r>
            <w:proofErr w:type="spellEnd"/>
            <w:r w:rsidRPr="00EC1585">
              <w:rPr>
                <w:rFonts w:cs="Calibri"/>
                <w:i/>
                <w:color w:val="FF0000"/>
                <w:kern w:val="2"/>
                <w:sz w:val="16"/>
                <w:szCs w:val="16"/>
              </w:rPr>
              <w:t>-DU.</w:t>
            </w:r>
          </w:p>
          <w:p w14:paraId="5AC02470" w14:textId="77777777" w:rsidR="00B37F1E" w:rsidRPr="00EC1585" w:rsidRDefault="00B37F1E" w:rsidP="00B37F1E">
            <w:pPr>
              <w:rPr>
                <w:rFonts w:cs="Calibri"/>
                <w:i/>
                <w:color w:val="FF0000"/>
                <w:kern w:val="2"/>
                <w:sz w:val="16"/>
                <w:szCs w:val="16"/>
              </w:rPr>
            </w:pPr>
            <w:r w:rsidRPr="00EC1585">
              <w:rPr>
                <w:rFonts w:cs="Calibri"/>
                <w:i/>
                <w:color w:val="FF0000"/>
                <w:kern w:val="2"/>
                <w:sz w:val="16"/>
                <w:szCs w:val="16"/>
              </w:rPr>
              <w:t>Whether/what additional UE performance measurement metrics is needed?</w:t>
            </w:r>
          </w:p>
          <w:p w14:paraId="1842B9C0" w14:textId="77777777" w:rsidR="00B37F1E" w:rsidRDefault="00B37F1E" w:rsidP="00B37F1E">
            <w:pPr>
              <w:rPr>
                <w:rFonts w:cs="Calibri"/>
                <w:i/>
                <w:color w:val="FF0000"/>
                <w:kern w:val="2"/>
                <w:sz w:val="16"/>
                <w:szCs w:val="16"/>
              </w:rPr>
            </w:pPr>
            <w:r w:rsidRPr="00EC1585">
              <w:rPr>
                <w:rFonts w:cs="Calibri"/>
                <w:i/>
                <w:color w:val="FF0000"/>
                <w:kern w:val="2"/>
                <w:sz w:val="16"/>
                <w:szCs w:val="16"/>
              </w:rPr>
              <w:t xml:space="preserve">Timing information for predicted CCO issue is NOT needed to exchange over </w:t>
            </w:r>
            <w:proofErr w:type="spellStart"/>
            <w:r w:rsidRPr="00EC1585">
              <w:rPr>
                <w:rFonts w:cs="Calibri"/>
                <w:i/>
                <w:color w:val="FF0000"/>
                <w:kern w:val="2"/>
                <w:sz w:val="16"/>
                <w:szCs w:val="16"/>
              </w:rPr>
              <w:t>Xn</w:t>
            </w:r>
            <w:proofErr w:type="spellEnd"/>
            <w:r w:rsidRPr="00EC1585">
              <w:rPr>
                <w:rFonts w:cs="Calibri"/>
                <w:i/>
                <w:color w:val="FF0000"/>
                <w:kern w:val="2"/>
                <w:sz w:val="16"/>
                <w:szCs w:val="16"/>
              </w:rPr>
              <w:t xml:space="preserve">? Whether the predicted CCO issue and /or future CCO state can be updated over </w:t>
            </w:r>
            <w:proofErr w:type="spellStart"/>
            <w:r w:rsidRPr="00EC1585">
              <w:rPr>
                <w:rFonts w:cs="Calibri"/>
                <w:i/>
                <w:color w:val="FF0000"/>
                <w:kern w:val="2"/>
                <w:sz w:val="16"/>
                <w:szCs w:val="16"/>
              </w:rPr>
              <w:t>Xn</w:t>
            </w:r>
            <w:proofErr w:type="spellEnd"/>
            <w:r w:rsidRPr="00EC1585">
              <w:rPr>
                <w:rFonts w:cs="Calibri"/>
                <w:i/>
                <w:color w:val="FF0000"/>
                <w:kern w:val="2"/>
                <w:sz w:val="16"/>
                <w:szCs w:val="16"/>
              </w:rPr>
              <w:t>?</w:t>
            </w:r>
          </w:p>
          <w:p w14:paraId="06C47AD3" w14:textId="2B4D99A3" w:rsidR="00FF2506" w:rsidRPr="0021227E" w:rsidRDefault="00FF2506" w:rsidP="00A54B55">
            <w:pPr>
              <w:overflowPunct/>
              <w:autoSpaceDE/>
              <w:autoSpaceDN/>
              <w:adjustRightInd/>
              <w:spacing w:after="120" w:line="257" w:lineRule="auto"/>
              <w:contextualSpacing/>
              <w:jc w:val="both"/>
              <w:textAlignment w:val="auto"/>
              <w:rPr>
                <w:rFonts w:eastAsia="SimSun"/>
                <w:bCs/>
                <w:lang w:val="en-US" w:eastAsia="zh-CN"/>
              </w:rPr>
            </w:pPr>
          </w:p>
        </w:tc>
      </w:tr>
    </w:tbl>
    <w:p w14:paraId="7B502DCF" w14:textId="3EAB77E5" w:rsidR="00DE6FFF" w:rsidRDefault="002727D6" w:rsidP="0026702A">
      <w:pPr>
        <w:pStyle w:val="Heading1"/>
        <w:spacing w:line="276" w:lineRule="auto"/>
        <w:ind w:left="450"/>
      </w:pPr>
      <w:r>
        <w:t>Discussion</w:t>
      </w:r>
    </w:p>
    <w:p w14:paraId="18BB23CF" w14:textId="604C8929" w:rsidR="00A7652D" w:rsidRDefault="00231653" w:rsidP="006B274B">
      <w:pPr>
        <w:pStyle w:val="Heading2"/>
        <w:ind w:left="0" w:firstLine="0"/>
      </w:pPr>
      <w:r>
        <w:t xml:space="preserve">Exchange Time for Predicted CCO Issue over </w:t>
      </w:r>
      <w:proofErr w:type="spellStart"/>
      <w:r>
        <w:t>Xn</w:t>
      </w:r>
      <w:proofErr w:type="spellEnd"/>
    </w:p>
    <w:p w14:paraId="700AB699" w14:textId="77777777" w:rsidR="009D3C78" w:rsidRDefault="009D3C78" w:rsidP="007167BF"/>
    <w:p w14:paraId="4E74D461" w14:textId="0D73A545" w:rsidR="005118F1" w:rsidRDefault="00231653" w:rsidP="007167BF">
      <w:r>
        <w:t>It has been proposed since few meeting</w:t>
      </w:r>
      <w:r w:rsidR="008B0F07">
        <w:t>s</w:t>
      </w:r>
      <w:r>
        <w:t xml:space="preserve"> by some companies to </w:t>
      </w:r>
      <w:r w:rsidR="00BC6222">
        <w:t xml:space="preserve">send Time for Predicted CCO issue to neighbouring CU over </w:t>
      </w:r>
      <w:proofErr w:type="spellStart"/>
      <w:r w:rsidR="00BC6222">
        <w:t>Xn</w:t>
      </w:r>
      <w:proofErr w:type="spellEnd"/>
      <w:r w:rsidR="00BC6222">
        <w:t xml:space="preserve"> and neighbouring CU can pass the same information to neighbouring DU. </w:t>
      </w:r>
      <w:r w:rsidR="00B032D1">
        <w:t xml:space="preserve">Currently the Predicted CCO issue is passed as Predicted Coverage Modification cause. </w:t>
      </w:r>
      <w:r w:rsidR="005118F1">
        <w:t xml:space="preserve">Some companies in the previous meeting mentioned that if Predicted CCO issue time is provided to the neighbouring node, the neighbouring node can decide on a CCO state change time to align with the time associated with predicted CCO issue. </w:t>
      </w:r>
      <w:r w:rsidR="00A42B32">
        <w:t xml:space="preserve">Additional information on “time for predicted CCO issue” at the source </w:t>
      </w:r>
      <w:r w:rsidR="008B0F07">
        <w:t xml:space="preserve">may </w:t>
      </w:r>
      <w:r w:rsidR="00A42B32">
        <w:t>assist the</w:t>
      </w:r>
      <w:r w:rsidR="005118F1">
        <w:t xml:space="preserve"> neighbouring nodes </w:t>
      </w:r>
      <w:r w:rsidR="00A42B32">
        <w:t>in better d</w:t>
      </w:r>
      <w:r w:rsidR="005118F1">
        <w:t>eci</w:t>
      </w:r>
      <w:r w:rsidR="00A42B32">
        <w:t>sion on</w:t>
      </w:r>
      <w:r w:rsidR="005118F1">
        <w:t xml:space="preserve"> future CCO state</w:t>
      </w:r>
      <w:r w:rsidR="00A42B32">
        <w:t xml:space="preserve">. It is ok to exchange this information between neighbours. </w:t>
      </w:r>
    </w:p>
    <w:p w14:paraId="4692F75F" w14:textId="6FD7AE9F" w:rsidR="00B032D1" w:rsidRDefault="005118F1" w:rsidP="00D16BBD">
      <w:pPr>
        <w:pStyle w:val="PropObs"/>
      </w:pPr>
      <w:bookmarkStart w:id="1" w:name="_Toc189647448"/>
      <w:bookmarkStart w:id="2" w:name="_Toc189647470"/>
      <w:bookmarkStart w:id="3" w:name="_Toc189820817"/>
      <w:bookmarkStart w:id="4" w:name="_Toc193922662"/>
      <w:bookmarkStart w:id="5" w:name="_Toc193922763"/>
      <w:bookmarkStart w:id="6" w:name="_Toc194040660"/>
      <w:bookmarkStart w:id="7" w:name="_Toc197464702"/>
      <w:bookmarkStart w:id="8" w:name="_Toc197464754"/>
      <w:bookmarkStart w:id="9" w:name="_Toc197465547"/>
      <w:bookmarkStart w:id="10" w:name="_Toc197639174"/>
      <w:r>
        <w:rPr>
          <w:rFonts w:ascii="Times New Roman" w:eastAsia="Times New Roman" w:hAnsi="Times New Roman" w:cs="Times New Roman"/>
          <w:bCs w:val="0"/>
          <w:sz w:val="20"/>
          <w:szCs w:val="20"/>
          <w:lang w:val="en-GB" w:eastAsia="en-US"/>
        </w:rPr>
        <w:t>Exchange</w:t>
      </w:r>
      <w:r w:rsidR="00B032D1" w:rsidRPr="00B032D1">
        <w:rPr>
          <w:rFonts w:ascii="Times New Roman" w:eastAsia="Times New Roman" w:hAnsi="Times New Roman" w:cs="Times New Roman"/>
          <w:bCs w:val="0"/>
          <w:sz w:val="20"/>
          <w:szCs w:val="20"/>
          <w:lang w:val="en-GB" w:eastAsia="en-US"/>
        </w:rPr>
        <w:t xml:space="preserve"> Time for Predicted CCO issue </w:t>
      </w:r>
      <w:r w:rsidRPr="005118F1">
        <w:rPr>
          <w:rFonts w:ascii="Times New Roman" w:eastAsia="Times New Roman" w:hAnsi="Times New Roman" w:cs="Times New Roman"/>
          <w:sz w:val="20"/>
          <w:szCs w:val="20"/>
          <w:lang w:val="en-GB" w:eastAsia="en-US"/>
        </w:rPr>
        <w:t>(</w:t>
      </w:r>
      <w:r w:rsidRPr="00B032D1">
        <w:rPr>
          <w:rFonts w:ascii="Times New Roman" w:eastAsia="Times New Roman" w:hAnsi="Times New Roman" w:cs="Times New Roman"/>
          <w:bCs w:val="0"/>
          <w:sz w:val="20"/>
          <w:szCs w:val="20"/>
          <w:lang w:val="en-GB" w:eastAsia="en-US"/>
        </w:rPr>
        <w:t>“Time for Predicted CCO issue” IE</w:t>
      </w:r>
      <w:r w:rsidRPr="005118F1">
        <w:rPr>
          <w:rFonts w:ascii="Times New Roman" w:eastAsia="Times New Roman" w:hAnsi="Times New Roman" w:cs="Times New Roman"/>
          <w:sz w:val="20"/>
          <w:szCs w:val="20"/>
          <w:lang w:val="en-GB" w:eastAsia="en-US"/>
        </w:rPr>
        <w:t xml:space="preserve">) to </w:t>
      </w:r>
      <w:r w:rsidR="00B032D1" w:rsidRPr="00B032D1">
        <w:rPr>
          <w:rFonts w:ascii="Times New Roman" w:eastAsia="Times New Roman" w:hAnsi="Times New Roman" w:cs="Times New Roman"/>
          <w:bCs w:val="0"/>
          <w:sz w:val="20"/>
          <w:szCs w:val="20"/>
          <w:lang w:val="en-GB" w:eastAsia="en-US"/>
        </w:rPr>
        <w:t>the neighbouring CU</w:t>
      </w:r>
      <w:r w:rsidRPr="005118F1">
        <w:rPr>
          <w:rFonts w:ascii="Times New Roman" w:eastAsia="Times New Roman" w:hAnsi="Times New Roman" w:cs="Times New Roman"/>
          <w:sz w:val="20"/>
          <w:szCs w:val="20"/>
          <w:lang w:val="en-GB" w:eastAsia="en-US"/>
        </w:rPr>
        <w:t xml:space="preserve"> </w:t>
      </w:r>
      <w:r w:rsidR="00863FAB">
        <w:rPr>
          <w:rFonts w:ascii="Times New Roman" w:eastAsia="Times New Roman" w:hAnsi="Times New Roman" w:cs="Times New Roman"/>
          <w:sz w:val="20"/>
          <w:szCs w:val="20"/>
          <w:lang w:val="en-GB" w:eastAsia="en-US"/>
        </w:rPr>
        <w:t xml:space="preserve">over </w:t>
      </w:r>
      <w:proofErr w:type="spellStart"/>
      <w:r w:rsidR="00863FAB">
        <w:rPr>
          <w:rFonts w:ascii="Times New Roman" w:eastAsia="Times New Roman" w:hAnsi="Times New Roman" w:cs="Times New Roman"/>
          <w:sz w:val="20"/>
          <w:szCs w:val="20"/>
          <w:lang w:val="en-GB" w:eastAsia="en-US"/>
        </w:rPr>
        <w:t>Xn</w:t>
      </w:r>
      <w:proofErr w:type="spellEnd"/>
      <w:r w:rsidR="00863FAB">
        <w:rPr>
          <w:rFonts w:ascii="Times New Roman" w:eastAsia="Times New Roman" w:hAnsi="Times New Roman" w:cs="Times New Roman"/>
          <w:sz w:val="20"/>
          <w:szCs w:val="20"/>
          <w:lang w:val="en-GB" w:eastAsia="en-US"/>
        </w:rPr>
        <w:t xml:space="preserve"> </w:t>
      </w:r>
      <w:r w:rsidRPr="005118F1">
        <w:rPr>
          <w:rFonts w:ascii="Times New Roman" w:eastAsia="Times New Roman" w:hAnsi="Times New Roman" w:cs="Times New Roman"/>
          <w:sz w:val="20"/>
          <w:szCs w:val="20"/>
          <w:lang w:val="en-GB" w:eastAsia="en-US"/>
        </w:rPr>
        <w:t>along with future CCO state and associated time as an additional information to assist the neighbouring node to derive its own future CCO state</w:t>
      </w:r>
      <w:r>
        <w:rPr>
          <w:rFonts w:ascii="Times New Roman" w:eastAsia="Times New Roman" w:hAnsi="Times New Roman" w:cs="Times New Roman"/>
          <w:sz w:val="20"/>
          <w:szCs w:val="20"/>
          <w:lang w:val="en-GB" w:eastAsia="en-US"/>
        </w:rPr>
        <w:t xml:space="preserve"> at an appropriate future time instance</w:t>
      </w:r>
      <w:r w:rsidRPr="005118F1">
        <w:rPr>
          <w:rFonts w:ascii="Times New Roman" w:eastAsia="Times New Roman" w:hAnsi="Times New Roman" w:cs="Times New Roman"/>
          <w:sz w:val="20"/>
          <w:szCs w:val="20"/>
          <w:lang w:val="en-GB" w:eastAsia="en-US"/>
        </w:rPr>
        <w:t>.</w:t>
      </w:r>
      <w:bookmarkEnd w:id="1"/>
      <w:bookmarkEnd w:id="2"/>
      <w:bookmarkEnd w:id="3"/>
      <w:bookmarkEnd w:id="4"/>
      <w:bookmarkEnd w:id="5"/>
      <w:bookmarkEnd w:id="6"/>
      <w:bookmarkEnd w:id="7"/>
      <w:bookmarkEnd w:id="8"/>
      <w:bookmarkEnd w:id="9"/>
      <w:bookmarkEnd w:id="10"/>
    </w:p>
    <w:p w14:paraId="182150DD" w14:textId="21D639AD" w:rsidR="008122C2" w:rsidRDefault="008122C2" w:rsidP="008122C2">
      <w:pPr>
        <w:pStyle w:val="Heading2"/>
        <w:ind w:left="0" w:firstLine="0"/>
      </w:pPr>
      <w:r>
        <w:lastRenderedPageBreak/>
        <w:t xml:space="preserve">Future CCO State </w:t>
      </w:r>
      <w:r w:rsidR="00A42B32">
        <w:t xml:space="preserve">as </w:t>
      </w:r>
      <w:r>
        <w:t>Assistance Information</w:t>
      </w:r>
      <w:r w:rsidR="00A42B32">
        <w:t xml:space="preserve"> in the Source</w:t>
      </w:r>
    </w:p>
    <w:p w14:paraId="274834E1" w14:textId="77777777" w:rsidR="008122C2" w:rsidRDefault="008122C2" w:rsidP="007167BF"/>
    <w:p w14:paraId="5458F9EF" w14:textId="58531AB9" w:rsidR="006C12D1" w:rsidRDefault="00622F33" w:rsidP="006C12D1">
      <w:r>
        <w:t>Some companies propose t</w:t>
      </w:r>
      <w:r w:rsidR="008B0F07">
        <w:t xml:space="preserve">hat </w:t>
      </w:r>
      <w:proofErr w:type="spellStart"/>
      <w:r w:rsidR="002E3896">
        <w:t>gNB</w:t>
      </w:r>
      <w:proofErr w:type="spellEnd"/>
      <w:r w:rsidR="002E3896">
        <w:t xml:space="preserve">-CU-CP can generate the future CCO state as assistance information and send it to </w:t>
      </w:r>
      <w:proofErr w:type="spellStart"/>
      <w:r w:rsidR="002E3896">
        <w:t>gNB</w:t>
      </w:r>
      <w:proofErr w:type="spellEnd"/>
      <w:r w:rsidR="002E3896">
        <w:t>-DU.</w:t>
      </w:r>
      <w:r w:rsidR="001D1620">
        <w:t xml:space="preserve"> </w:t>
      </w:r>
      <w:r>
        <w:t xml:space="preserve">It is </w:t>
      </w:r>
      <w:r w:rsidR="001D1620">
        <w:t xml:space="preserve">unclear on the input parameters </w:t>
      </w:r>
      <w:r>
        <w:t>used by</w:t>
      </w:r>
      <w:r w:rsidR="001D1620">
        <w:t xml:space="preserve"> </w:t>
      </w:r>
      <w:proofErr w:type="spellStart"/>
      <w:r w:rsidR="001D1620">
        <w:t>gNB</w:t>
      </w:r>
      <w:proofErr w:type="spellEnd"/>
      <w:r w:rsidR="001D1620">
        <w:t xml:space="preserve">-CU-CP to generate future CCO state. </w:t>
      </w:r>
      <w:r w:rsidR="00863FAB">
        <w:t>Moreover,</w:t>
      </w:r>
      <w:r w:rsidR="001D1620">
        <w:t xml:space="preserve"> OAM provides the CCO state index configuration to </w:t>
      </w:r>
      <w:proofErr w:type="spellStart"/>
      <w:r w:rsidR="001D1620">
        <w:t>gNB</w:t>
      </w:r>
      <w:proofErr w:type="spellEnd"/>
      <w:r w:rsidR="001D1620">
        <w:t xml:space="preserve">-DU. If </w:t>
      </w:r>
      <w:proofErr w:type="spellStart"/>
      <w:r w:rsidR="001D1620">
        <w:t>gNB</w:t>
      </w:r>
      <w:proofErr w:type="spellEnd"/>
      <w:r w:rsidR="001D1620">
        <w:t xml:space="preserve">-CU-CP needs to generate the future CCO state, OAM also needs to configure </w:t>
      </w:r>
      <w:proofErr w:type="spellStart"/>
      <w:r w:rsidR="001D1620">
        <w:t>gNB</w:t>
      </w:r>
      <w:proofErr w:type="spellEnd"/>
      <w:r w:rsidR="001D1620">
        <w:t xml:space="preserve">-CU-CP with CCO state index values which would involve changes to the configuration model and SA5 impact. This is also not a legacy behaviour. </w:t>
      </w:r>
      <w:r w:rsidR="00EC39D1">
        <w:t xml:space="preserve">There could also be a race </w:t>
      </w:r>
      <w:r w:rsidR="00863FAB">
        <w:t>condition</w:t>
      </w:r>
      <w:r w:rsidR="00EC39D1">
        <w:t xml:space="preserve"> of CU suggesting a different CCO state and OAM informing DU a different CCO State. </w:t>
      </w:r>
      <w:r w:rsidR="00863FAB">
        <w:t>Hence,</w:t>
      </w:r>
      <w:r w:rsidR="001D1620">
        <w:t xml:space="preserve"> we propose, that </w:t>
      </w:r>
      <w:proofErr w:type="spellStart"/>
      <w:r w:rsidR="001D1620">
        <w:t>gNB</w:t>
      </w:r>
      <w:proofErr w:type="spellEnd"/>
      <w:r w:rsidR="001D1620">
        <w:t xml:space="preserve">-DU generates the future CCO state on its own and future CCO state need not be provided as assistance information from </w:t>
      </w:r>
      <w:proofErr w:type="spellStart"/>
      <w:r w:rsidR="001D1620">
        <w:t>gNB</w:t>
      </w:r>
      <w:proofErr w:type="spellEnd"/>
      <w:r w:rsidR="001D1620">
        <w:t>-CU-CP.</w:t>
      </w:r>
    </w:p>
    <w:p w14:paraId="7A82E846" w14:textId="542E3FE2" w:rsidR="006C12D1" w:rsidRDefault="002469CB" w:rsidP="006C12D1">
      <w:pPr>
        <w:pStyle w:val="Observation"/>
      </w:pPr>
      <w:bookmarkStart w:id="11" w:name="_Toc166178411"/>
      <w:bookmarkStart w:id="12" w:name="_Toc166178478"/>
      <w:bookmarkStart w:id="13" w:name="_Toc166192088"/>
      <w:bookmarkStart w:id="14" w:name="_Toc166231367"/>
      <w:bookmarkStart w:id="15" w:name="_Toc174029951"/>
      <w:bookmarkStart w:id="16" w:name="_Toc174031103"/>
      <w:bookmarkStart w:id="17" w:name="_Toc174033464"/>
      <w:bookmarkStart w:id="18" w:name="_Toc174093110"/>
      <w:bookmarkStart w:id="19" w:name="_Toc174094357"/>
      <w:bookmarkStart w:id="20" w:name="_Toc178807846"/>
      <w:bookmarkStart w:id="21" w:name="_Toc178807966"/>
      <w:bookmarkStart w:id="22" w:name="_Toc178808263"/>
      <w:bookmarkStart w:id="23" w:name="_Toc178846448"/>
      <w:bookmarkStart w:id="24" w:name="_Toc181826477"/>
      <w:bookmarkStart w:id="25" w:name="_Toc181887935"/>
      <w:bookmarkStart w:id="26" w:name="_Toc189647439"/>
      <w:bookmarkStart w:id="27" w:name="_Toc189820812"/>
      <w:bookmarkStart w:id="28" w:name="_Toc193922640"/>
      <w:bookmarkStart w:id="29" w:name="_Toc193922657"/>
      <w:bookmarkStart w:id="30" w:name="_Toc194040655"/>
      <w:bookmarkStart w:id="31" w:name="_Toc194040712"/>
      <w:bookmarkStart w:id="32" w:name="_Toc197464698"/>
      <w:bookmarkStart w:id="33" w:name="_Toc197464746"/>
      <w:bookmarkStart w:id="34" w:name="_Toc197464749"/>
      <w:bookmarkStart w:id="35" w:name="_Toc197465542"/>
      <w:bookmarkStart w:id="36" w:name="_Toc197639171"/>
      <w:r>
        <w:t>T</w:t>
      </w:r>
      <w:r w:rsidR="001D1620">
        <w:t xml:space="preserve">he input parameters used by </w:t>
      </w:r>
      <w:proofErr w:type="spellStart"/>
      <w:r w:rsidR="001D1620">
        <w:t>gNB</w:t>
      </w:r>
      <w:proofErr w:type="spellEnd"/>
      <w:r w:rsidR="001D1620">
        <w:t>-CU-CP to generate future CCO state</w:t>
      </w:r>
      <w:r>
        <w:t xml:space="preserve"> is unclear</w:t>
      </w:r>
      <w:r w:rsidR="001D1620">
        <w:t xml:space="preserve">. OAM provides the CCO state index configuration to </w:t>
      </w:r>
      <w:proofErr w:type="spellStart"/>
      <w:r w:rsidR="001D1620">
        <w:t>gNB</w:t>
      </w:r>
      <w:proofErr w:type="spellEnd"/>
      <w:r w:rsidR="001D1620">
        <w:t xml:space="preserve">-DU. If </w:t>
      </w:r>
      <w:proofErr w:type="spellStart"/>
      <w:r w:rsidR="001D1620">
        <w:t>gNB</w:t>
      </w:r>
      <w:proofErr w:type="spellEnd"/>
      <w:r w:rsidR="001D1620">
        <w:t xml:space="preserve">-CU-CP needs to generate the future CCO state, OAM also needs to configure </w:t>
      </w:r>
      <w:proofErr w:type="spellStart"/>
      <w:r w:rsidR="001D1620">
        <w:t>gNB</w:t>
      </w:r>
      <w:proofErr w:type="spellEnd"/>
      <w:r w:rsidR="001D1620">
        <w:t xml:space="preserve">-CU-CP with CCO state index values which would involve changes to the </w:t>
      </w:r>
      <w:r w:rsidR="00863FAB">
        <w:t xml:space="preserve">OAM </w:t>
      </w:r>
      <w:r w:rsidR="001D1620">
        <w:t>configuration model and SA5 impact.</w:t>
      </w:r>
      <w:bookmarkEnd w:id="11"/>
      <w:bookmarkEnd w:id="12"/>
      <w:bookmarkEnd w:id="13"/>
      <w:bookmarkEnd w:id="14"/>
      <w:bookmarkEnd w:id="15"/>
      <w:bookmarkEnd w:id="16"/>
      <w:bookmarkEnd w:id="17"/>
      <w:bookmarkEnd w:id="18"/>
      <w:bookmarkEnd w:id="19"/>
      <w:bookmarkEnd w:id="20"/>
      <w:bookmarkEnd w:id="21"/>
      <w:bookmarkEnd w:id="22"/>
      <w:bookmarkEnd w:id="23"/>
      <w:r w:rsidR="00EC39D1">
        <w:t xml:space="preserve"> Race condition at </w:t>
      </w:r>
      <w:proofErr w:type="spellStart"/>
      <w:r w:rsidR="00EC39D1">
        <w:t>gNB</w:t>
      </w:r>
      <w:proofErr w:type="spellEnd"/>
      <w:r w:rsidR="00EC39D1">
        <w:t xml:space="preserve">-DU is also a possibility if CU and OAM </w:t>
      </w:r>
      <w:r w:rsidR="001909AF">
        <w:t>suggest</w:t>
      </w:r>
      <w:r w:rsidR="00EC39D1">
        <w:t xml:space="preserve"> different CCO state to </w:t>
      </w:r>
      <w:proofErr w:type="spellStart"/>
      <w:r w:rsidR="00EC39D1">
        <w:t>gNB</w:t>
      </w:r>
      <w:proofErr w:type="spellEnd"/>
      <w:r w:rsidR="00EC39D1">
        <w:t>-DU.</w:t>
      </w:r>
      <w:bookmarkEnd w:id="24"/>
      <w:bookmarkEnd w:id="25"/>
      <w:bookmarkEnd w:id="26"/>
      <w:bookmarkEnd w:id="27"/>
      <w:bookmarkEnd w:id="28"/>
      <w:bookmarkEnd w:id="29"/>
      <w:r w:rsidR="00863FAB">
        <w:t xml:space="preserve"> This will also result in duplication of functionality across </w:t>
      </w:r>
      <w:proofErr w:type="spellStart"/>
      <w:r w:rsidR="00863FAB">
        <w:t>gNB</w:t>
      </w:r>
      <w:proofErr w:type="spellEnd"/>
      <w:r w:rsidR="00863FAB">
        <w:t xml:space="preserve">-CU-CP and </w:t>
      </w:r>
      <w:proofErr w:type="spellStart"/>
      <w:r w:rsidR="00863FAB">
        <w:t>gNB</w:t>
      </w:r>
      <w:proofErr w:type="spellEnd"/>
      <w:r w:rsidR="00863FAB">
        <w:t>-DU which is not desired.</w:t>
      </w:r>
      <w:bookmarkEnd w:id="30"/>
      <w:bookmarkEnd w:id="31"/>
      <w:bookmarkEnd w:id="32"/>
      <w:bookmarkEnd w:id="33"/>
      <w:bookmarkEnd w:id="34"/>
      <w:bookmarkEnd w:id="35"/>
      <w:bookmarkEnd w:id="36"/>
    </w:p>
    <w:p w14:paraId="56B66BDA" w14:textId="3F9CBE7B" w:rsidR="001D1620" w:rsidRPr="00A42B32" w:rsidRDefault="00863FAB" w:rsidP="00011DA6">
      <w:pPr>
        <w:pStyle w:val="PropObs"/>
      </w:pPr>
      <w:bookmarkStart w:id="37" w:name="_Toc194040664"/>
      <w:bookmarkStart w:id="38" w:name="_Toc197464703"/>
      <w:bookmarkStart w:id="39" w:name="_Toc197464755"/>
      <w:bookmarkStart w:id="40" w:name="_Toc197465548"/>
      <w:bookmarkStart w:id="41" w:name="_Toc178807858"/>
      <w:bookmarkStart w:id="42" w:name="_Toc178808274"/>
      <w:bookmarkStart w:id="43" w:name="_Toc178846456"/>
      <w:bookmarkStart w:id="44" w:name="_Toc181826483"/>
      <w:bookmarkStart w:id="45" w:name="_Toc181826508"/>
      <w:bookmarkStart w:id="46" w:name="_Toc181887944"/>
      <w:bookmarkStart w:id="47" w:name="_Toc189647452"/>
      <w:bookmarkStart w:id="48" w:name="_Toc189647474"/>
      <w:bookmarkStart w:id="49" w:name="_Toc189820821"/>
      <w:bookmarkStart w:id="50" w:name="_Toc193922666"/>
      <w:bookmarkStart w:id="51" w:name="_Toc193922767"/>
      <w:bookmarkStart w:id="52" w:name="_Toc197639175"/>
      <w:r w:rsidRPr="00863FAB">
        <w:rPr>
          <w:rFonts w:ascii="Times New Roman" w:eastAsia="Times New Roman" w:hAnsi="Times New Roman" w:cs="Times New Roman"/>
          <w:sz w:val="20"/>
          <w:szCs w:val="20"/>
          <w:lang w:val="en-GB" w:eastAsia="en-US"/>
        </w:rPr>
        <w:t xml:space="preserve">There is no need for </w:t>
      </w:r>
      <w:proofErr w:type="spellStart"/>
      <w:r w:rsidRPr="00863FAB">
        <w:rPr>
          <w:rFonts w:ascii="Times New Roman" w:eastAsia="Times New Roman" w:hAnsi="Times New Roman" w:cs="Times New Roman"/>
          <w:sz w:val="20"/>
          <w:szCs w:val="20"/>
          <w:lang w:val="en-GB" w:eastAsia="en-US"/>
        </w:rPr>
        <w:t>gNB</w:t>
      </w:r>
      <w:proofErr w:type="spellEnd"/>
      <w:r w:rsidRPr="00863FAB">
        <w:rPr>
          <w:rFonts w:ascii="Times New Roman" w:eastAsia="Times New Roman" w:hAnsi="Times New Roman" w:cs="Times New Roman"/>
          <w:sz w:val="20"/>
          <w:szCs w:val="20"/>
          <w:lang w:val="en-GB" w:eastAsia="en-US"/>
        </w:rPr>
        <w:t xml:space="preserve">-CU to generate </w:t>
      </w:r>
      <w:r w:rsidR="005F5618" w:rsidRPr="002469CB">
        <w:rPr>
          <w:rFonts w:ascii="Times New Roman" w:eastAsia="Times New Roman" w:hAnsi="Times New Roman" w:cs="Times New Roman"/>
          <w:bCs w:val="0"/>
          <w:sz w:val="20"/>
          <w:szCs w:val="20"/>
          <w:lang w:val="en-GB" w:eastAsia="en-US"/>
        </w:rPr>
        <w:t xml:space="preserve">Future CCO state as assistance information </w:t>
      </w:r>
      <w:r w:rsidRPr="00863FAB">
        <w:rPr>
          <w:rFonts w:ascii="Times New Roman" w:eastAsia="Times New Roman" w:hAnsi="Times New Roman" w:cs="Times New Roman"/>
          <w:sz w:val="20"/>
          <w:szCs w:val="20"/>
          <w:lang w:val="en-GB" w:eastAsia="en-US"/>
        </w:rPr>
        <w:t xml:space="preserve">and provide it </w:t>
      </w:r>
      <w:r w:rsidR="005F5618" w:rsidRPr="002469CB">
        <w:rPr>
          <w:rFonts w:ascii="Times New Roman" w:eastAsia="Times New Roman" w:hAnsi="Times New Roman" w:cs="Times New Roman"/>
          <w:bCs w:val="0"/>
          <w:sz w:val="20"/>
          <w:szCs w:val="20"/>
          <w:lang w:val="en-GB" w:eastAsia="en-US"/>
        </w:rPr>
        <w:t xml:space="preserve">to </w:t>
      </w:r>
      <w:proofErr w:type="spellStart"/>
      <w:r w:rsidR="005F5618" w:rsidRPr="002469CB">
        <w:rPr>
          <w:rFonts w:ascii="Times New Roman" w:eastAsia="Times New Roman" w:hAnsi="Times New Roman" w:cs="Times New Roman"/>
          <w:bCs w:val="0"/>
          <w:sz w:val="20"/>
          <w:szCs w:val="20"/>
          <w:lang w:val="en-GB" w:eastAsia="en-US"/>
        </w:rPr>
        <w:t>gNB</w:t>
      </w:r>
      <w:proofErr w:type="spellEnd"/>
      <w:r w:rsidR="005F5618" w:rsidRPr="002469CB">
        <w:rPr>
          <w:rFonts w:ascii="Times New Roman" w:eastAsia="Times New Roman" w:hAnsi="Times New Roman" w:cs="Times New Roman"/>
          <w:bCs w:val="0"/>
          <w:sz w:val="20"/>
          <w:szCs w:val="20"/>
          <w:lang w:val="en-GB" w:eastAsia="en-US"/>
        </w:rPr>
        <w:t>-DU</w:t>
      </w:r>
      <w:r w:rsidRPr="00863FAB">
        <w:rPr>
          <w:rFonts w:ascii="Times New Roman" w:eastAsia="Times New Roman" w:hAnsi="Times New Roman" w:cs="Times New Roman"/>
          <w:sz w:val="20"/>
          <w:szCs w:val="20"/>
          <w:lang w:val="en-GB" w:eastAsia="en-US"/>
        </w:rPr>
        <w:t>.</w:t>
      </w:r>
      <w:bookmarkEnd w:id="37"/>
      <w:bookmarkEnd w:id="38"/>
      <w:bookmarkEnd w:id="39"/>
      <w:bookmarkEnd w:id="40"/>
      <w:bookmarkEnd w:id="52"/>
      <w:r w:rsidR="005F5618" w:rsidRPr="002469CB">
        <w:rPr>
          <w:rFonts w:ascii="Times New Roman" w:eastAsia="Times New Roman" w:hAnsi="Times New Roman" w:cs="Times New Roman"/>
          <w:bCs w:val="0"/>
          <w:sz w:val="20"/>
          <w:szCs w:val="20"/>
          <w:lang w:val="en-GB" w:eastAsia="en-US"/>
        </w:rPr>
        <w:t xml:space="preserve"> </w:t>
      </w:r>
      <w:bookmarkEnd w:id="41"/>
      <w:bookmarkEnd w:id="42"/>
      <w:bookmarkEnd w:id="43"/>
      <w:bookmarkEnd w:id="44"/>
      <w:bookmarkEnd w:id="45"/>
      <w:bookmarkEnd w:id="46"/>
      <w:bookmarkEnd w:id="47"/>
      <w:bookmarkEnd w:id="48"/>
      <w:bookmarkEnd w:id="49"/>
      <w:bookmarkEnd w:id="50"/>
      <w:bookmarkEnd w:id="51"/>
    </w:p>
    <w:p w14:paraId="19760F55" w14:textId="77777777" w:rsidR="00A42B32" w:rsidRPr="00A42B32" w:rsidRDefault="00A42B32" w:rsidP="00A42B32">
      <w:pPr>
        <w:pStyle w:val="PropObs"/>
        <w:numPr>
          <w:ilvl w:val="0"/>
          <w:numId w:val="0"/>
        </w:numPr>
        <w:ind w:left="720"/>
      </w:pPr>
    </w:p>
    <w:p w14:paraId="751A97F5" w14:textId="6B55257A" w:rsidR="00A42B32" w:rsidRDefault="00A42B32" w:rsidP="00A42B32">
      <w:pPr>
        <w:pStyle w:val="Heading2"/>
        <w:ind w:left="0" w:firstLine="0"/>
      </w:pPr>
      <w:r>
        <w:t xml:space="preserve">Future CCO State from Source </w:t>
      </w:r>
      <w:proofErr w:type="spellStart"/>
      <w:r>
        <w:t>gNB</w:t>
      </w:r>
      <w:proofErr w:type="spellEnd"/>
      <w:r>
        <w:t xml:space="preserve"> to Receiving </w:t>
      </w:r>
      <w:proofErr w:type="spellStart"/>
      <w:r>
        <w:t>gNB</w:t>
      </w:r>
      <w:proofErr w:type="spellEnd"/>
    </w:p>
    <w:p w14:paraId="464A9320" w14:textId="77777777" w:rsidR="00A42B32" w:rsidRDefault="00A42B32" w:rsidP="00A42B32">
      <w:pPr>
        <w:pStyle w:val="PropObs"/>
        <w:numPr>
          <w:ilvl w:val="0"/>
          <w:numId w:val="0"/>
        </w:numPr>
        <w:ind w:left="720" w:hanging="360"/>
        <w:rPr>
          <w:rFonts w:ascii="Times New Roman" w:eastAsia="Times New Roman" w:hAnsi="Times New Roman" w:cs="Times New Roman"/>
          <w:bCs w:val="0"/>
          <w:sz w:val="20"/>
          <w:szCs w:val="20"/>
          <w:lang w:val="en-GB" w:eastAsia="en-US"/>
        </w:rPr>
      </w:pPr>
    </w:p>
    <w:p w14:paraId="075A9F38" w14:textId="5AA22138" w:rsidR="00A42B32" w:rsidRDefault="00A42B32" w:rsidP="00A42B32">
      <w:r w:rsidRPr="00A42B32">
        <w:t xml:space="preserve">In the last meeting a new issue was discussed to send the future CCO state from the source </w:t>
      </w:r>
      <w:proofErr w:type="spellStart"/>
      <w:r w:rsidRPr="00A42B32">
        <w:t>gNB</w:t>
      </w:r>
      <w:proofErr w:type="spellEnd"/>
      <w:r w:rsidR="007E0006">
        <w:t>-CU</w:t>
      </w:r>
      <w:r w:rsidRPr="00A42B32">
        <w:t xml:space="preserve"> to the receiving </w:t>
      </w:r>
      <w:proofErr w:type="spellStart"/>
      <w:r w:rsidRPr="00A42B32">
        <w:t>gNB</w:t>
      </w:r>
      <w:proofErr w:type="spellEnd"/>
      <w:r w:rsidRPr="00A42B32">
        <w:t>-</w:t>
      </w:r>
      <w:r w:rsidR="007E0006">
        <w:t>D</w:t>
      </w:r>
      <w:r w:rsidRPr="00A42B32">
        <w:t xml:space="preserve">U </w:t>
      </w:r>
      <w:r w:rsidR="007E0006">
        <w:t>via</w:t>
      </w:r>
      <w:r>
        <w:t xml:space="preserve"> receiving </w:t>
      </w:r>
      <w:proofErr w:type="spellStart"/>
      <w:r>
        <w:t>gNB</w:t>
      </w:r>
      <w:proofErr w:type="spellEnd"/>
      <w:r>
        <w:t>-</w:t>
      </w:r>
      <w:r w:rsidR="007E0006">
        <w:t>C</w:t>
      </w:r>
      <w:r>
        <w:t xml:space="preserve">U over F1. The received Future CCO state from the source is proposed to be sent to the receiving </w:t>
      </w:r>
      <w:proofErr w:type="spellStart"/>
      <w:r>
        <w:t>gNB</w:t>
      </w:r>
      <w:proofErr w:type="spellEnd"/>
      <w:r>
        <w:t xml:space="preserve">-DU from receiving </w:t>
      </w:r>
      <w:proofErr w:type="spellStart"/>
      <w:r>
        <w:t>gNB</w:t>
      </w:r>
      <w:proofErr w:type="spellEnd"/>
      <w:r>
        <w:t xml:space="preserve">-CU. It was </w:t>
      </w:r>
      <w:r w:rsidR="007E0006">
        <w:t>stated</w:t>
      </w:r>
      <w:r>
        <w:t xml:space="preserve"> that </w:t>
      </w:r>
      <w:proofErr w:type="spellStart"/>
      <w:r>
        <w:t>gNB</w:t>
      </w:r>
      <w:proofErr w:type="spellEnd"/>
      <w:r>
        <w:t xml:space="preserve">-DU </w:t>
      </w:r>
      <w:r w:rsidR="007E0006">
        <w:t xml:space="preserve">could use the received future CCO state </w:t>
      </w:r>
      <w:r>
        <w:t>to derive its own appropriate future CCO state</w:t>
      </w:r>
      <w:r w:rsidR="007E0006">
        <w:t>.</w:t>
      </w:r>
      <w:r w:rsidR="008356D1">
        <w:t xml:space="preserve"> </w:t>
      </w:r>
    </w:p>
    <w:p w14:paraId="0E3ACE0E" w14:textId="438EA727" w:rsidR="008356D1" w:rsidRDefault="00A94658" w:rsidP="00A42B32">
      <w:proofErr w:type="gramStart"/>
      <w:r>
        <w:t>However</w:t>
      </w:r>
      <w:proofErr w:type="gramEnd"/>
      <w:r>
        <w:t xml:space="preserve"> it is unclear why </w:t>
      </w:r>
      <w:r w:rsidR="00B51674">
        <w:t>this requirement is not there</w:t>
      </w:r>
      <w:r>
        <w:t xml:space="preserve"> in legacy CCO. In the legacy CCO, the receiving node interprets the </w:t>
      </w:r>
      <w:r w:rsidR="00B51674">
        <w:t xml:space="preserve">new </w:t>
      </w:r>
      <w:r>
        <w:t xml:space="preserve">CCO state </w:t>
      </w:r>
      <w:r w:rsidR="00B51674">
        <w:t xml:space="preserve">received as </w:t>
      </w:r>
      <w:r>
        <w:t xml:space="preserve">CCO issue and sends it to </w:t>
      </w:r>
      <w:r w:rsidR="00B51674">
        <w:t xml:space="preserve">its </w:t>
      </w:r>
      <w:proofErr w:type="spellStart"/>
      <w:r>
        <w:t>gNB</w:t>
      </w:r>
      <w:proofErr w:type="spellEnd"/>
      <w:r>
        <w:t>-DU</w:t>
      </w:r>
      <w:r w:rsidR="00B51674">
        <w:t xml:space="preserve">. The receiving </w:t>
      </w:r>
      <w:proofErr w:type="spellStart"/>
      <w:r w:rsidR="00B51674">
        <w:t>gNB</w:t>
      </w:r>
      <w:proofErr w:type="spellEnd"/>
      <w:r w:rsidR="00B51674">
        <w:t xml:space="preserve">-DU derives its own CCO state and sends it to </w:t>
      </w:r>
      <w:proofErr w:type="gramStart"/>
      <w:r w:rsidR="00B51674">
        <w:t>receiving</w:t>
      </w:r>
      <w:proofErr w:type="gramEnd"/>
      <w:r w:rsidR="00B51674">
        <w:t xml:space="preserve"> </w:t>
      </w:r>
      <w:proofErr w:type="spellStart"/>
      <w:r w:rsidR="00B51674">
        <w:t>gNB</w:t>
      </w:r>
      <w:proofErr w:type="spellEnd"/>
      <w:r w:rsidR="00B51674">
        <w:t>-CU.</w:t>
      </w:r>
    </w:p>
    <w:p w14:paraId="71B2E8C4" w14:textId="75530317" w:rsidR="00B51674" w:rsidRPr="00B51674" w:rsidRDefault="00B51674" w:rsidP="00BA7F95">
      <w:pPr>
        <w:pStyle w:val="PropObs"/>
        <w:rPr>
          <w:rFonts w:ascii="Times New Roman" w:eastAsia="Times New Roman" w:hAnsi="Times New Roman" w:cs="Times New Roman"/>
          <w:sz w:val="20"/>
          <w:szCs w:val="20"/>
          <w:lang w:val="en-GB" w:eastAsia="en-US"/>
        </w:rPr>
      </w:pPr>
      <w:bookmarkStart w:id="53" w:name="_Toc197464704"/>
      <w:bookmarkStart w:id="54" w:name="_Toc197464756"/>
      <w:bookmarkStart w:id="55" w:name="_Toc197465549"/>
      <w:bookmarkStart w:id="56" w:name="_Toc197639176"/>
      <w:r>
        <w:t xml:space="preserve">The motivation to send the future CCO state </w:t>
      </w:r>
      <w:r w:rsidR="007E0006">
        <w:t>from</w:t>
      </w:r>
      <w:r>
        <w:t xml:space="preserve"> the source to the receiving </w:t>
      </w:r>
      <w:proofErr w:type="spellStart"/>
      <w:r>
        <w:t>gNB</w:t>
      </w:r>
      <w:proofErr w:type="spellEnd"/>
      <w:r>
        <w:t xml:space="preserve">-DU via receiving </w:t>
      </w:r>
      <w:proofErr w:type="spellStart"/>
      <w:r>
        <w:t>gNB</w:t>
      </w:r>
      <w:proofErr w:type="spellEnd"/>
      <w:r>
        <w:t>-</w:t>
      </w:r>
      <w:proofErr w:type="gramStart"/>
      <w:r>
        <w:t>CU</w:t>
      </w:r>
      <w:proofErr w:type="gramEnd"/>
      <w:r>
        <w:t xml:space="preserve"> which is not the legacy CCO behavior</w:t>
      </w:r>
      <w:r w:rsidR="007E0006">
        <w:t>,</w:t>
      </w:r>
      <w:r>
        <w:t xml:space="preserve"> is unclear.</w:t>
      </w:r>
      <w:bookmarkEnd w:id="53"/>
      <w:bookmarkEnd w:id="54"/>
      <w:bookmarkEnd w:id="55"/>
      <w:bookmarkEnd w:id="56"/>
      <w:r>
        <w:t xml:space="preserve"> </w:t>
      </w:r>
    </w:p>
    <w:p w14:paraId="5DB5BDD1" w14:textId="77777777" w:rsidR="00B51674" w:rsidRPr="00A42B32" w:rsidRDefault="00B51674" w:rsidP="00B51674">
      <w:pPr>
        <w:pStyle w:val="PropObs"/>
        <w:numPr>
          <w:ilvl w:val="0"/>
          <w:numId w:val="0"/>
        </w:numPr>
        <w:ind w:left="720"/>
        <w:rPr>
          <w:rFonts w:ascii="Times New Roman" w:eastAsia="Times New Roman" w:hAnsi="Times New Roman" w:cs="Times New Roman"/>
          <w:sz w:val="20"/>
          <w:szCs w:val="20"/>
          <w:lang w:val="en-GB" w:eastAsia="en-US"/>
        </w:rPr>
      </w:pPr>
    </w:p>
    <w:p w14:paraId="3E183981" w14:textId="77777777" w:rsidR="00A42B32" w:rsidRDefault="00A42B32" w:rsidP="00A42B32">
      <w:pPr>
        <w:pStyle w:val="Heading2"/>
        <w:ind w:left="0" w:firstLine="0"/>
      </w:pPr>
      <w:r>
        <w:t>Future CCO State Feedback</w:t>
      </w:r>
    </w:p>
    <w:p w14:paraId="4262D8EA" w14:textId="77777777" w:rsidR="00A42B32" w:rsidRDefault="00A42B32" w:rsidP="00A42B32"/>
    <w:p w14:paraId="474AD6C8" w14:textId="443820EB" w:rsidR="00B51674" w:rsidRDefault="00622F33" w:rsidP="00A42B32">
      <w:pPr>
        <w:rPr>
          <w:lang w:eastAsia="zh-CN"/>
        </w:rPr>
      </w:pPr>
      <w:r>
        <w:rPr>
          <w:lang w:eastAsia="zh-CN"/>
        </w:rPr>
        <w:t xml:space="preserve">It was agreed in the last meeting to use legacy UE performance for feedback of predicted CCO issue and future CCO state. The coverage or capacity change is for a cell and not for a UE. </w:t>
      </w:r>
      <w:r w:rsidR="00B51674">
        <w:rPr>
          <w:lang w:eastAsia="zh-CN"/>
        </w:rPr>
        <w:t xml:space="preserve">With </w:t>
      </w:r>
      <w:r w:rsidR="007E0006">
        <w:rPr>
          <w:lang w:eastAsia="zh-CN"/>
        </w:rPr>
        <w:t>legacy</w:t>
      </w:r>
      <w:r w:rsidR="00B51674">
        <w:rPr>
          <w:lang w:eastAsia="zh-CN"/>
        </w:rPr>
        <w:t xml:space="preserve"> UE performance it is unclear which cell the UE belon</w:t>
      </w:r>
      <w:r w:rsidR="007E0006">
        <w:rPr>
          <w:lang w:eastAsia="zh-CN"/>
        </w:rPr>
        <w:t>gs</w:t>
      </w:r>
      <w:r w:rsidR="00B51674">
        <w:rPr>
          <w:lang w:eastAsia="zh-CN"/>
        </w:rPr>
        <w:t xml:space="preserve"> to (whether it is the cell where the future CCO state was applied or a normal cell). </w:t>
      </w:r>
      <w:r>
        <w:rPr>
          <w:lang w:eastAsia="zh-CN"/>
        </w:rPr>
        <w:t xml:space="preserve">It is useful to </w:t>
      </w:r>
      <w:r w:rsidR="007E0006">
        <w:rPr>
          <w:lang w:eastAsia="zh-CN"/>
        </w:rPr>
        <w:t>enhance the legacy UE performance by including</w:t>
      </w:r>
      <w:r>
        <w:rPr>
          <w:lang w:eastAsia="zh-CN"/>
        </w:rPr>
        <w:t xml:space="preserve"> the Cell ID where the UE belong to along with the performance metrics as feedback, so that the source can know if the UE is an impacted UE due to Coverage or capacity change in the cell where the UE currently is.</w:t>
      </w:r>
    </w:p>
    <w:p w14:paraId="28CB59E7" w14:textId="3853B123" w:rsidR="00622F33" w:rsidRDefault="00622F33" w:rsidP="00A42B32">
      <w:pPr>
        <w:rPr>
          <w:lang w:eastAsia="zh-CN"/>
        </w:rPr>
      </w:pPr>
      <w:r>
        <w:rPr>
          <w:lang w:eastAsia="zh-CN"/>
        </w:rPr>
        <w:t>Along with legacy UE performance</w:t>
      </w:r>
      <w:r w:rsidR="007E0006">
        <w:rPr>
          <w:lang w:eastAsia="zh-CN"/>
        </w:rPr>
        <w:t>,</w:t>
      </w:r>
      <w:r>
        <w:rPr>
          <w:lang w:eastAsia="zh-CN"/>
        </w:rPr>
        <w:t xml:space="preserve"> legacy SON reports like RLF report, RACH failure reports can also be used to understand if coverage change has a positive impact on UEs or not.</w:t>
      </w:r>
    </w:p>
    <w:p w14:paraId="12B47B85" w14:textId="56D99A26" w:rsidR="00A42B32" w:rsidRPr="001248AF" w:rsidRDefault="001248AF" w:rsidP="001248AF">
      <w:pPr>
        <w:pStyle w:val="PropObs"/>
        <w:rPr>
          <w:rFonts w:ascii="Times New Roman" w:eastAsia="Times New Roman" w:hAnsi="Times New Roman" w:cs="Times New Roman"/>
          <w:bCs w:val="0"/>
          <w:sz w:val="20"/>
          <w:szCs w:val="20"/>
          <w:lang w:val="en-GB" w:eastAsia="en-US"/>
        </w:rPr>
      </w:pPr>
      <w:bookmarkStart w:id="57" w:name="_Toc166178417"/>
      <w:bookmarkStart w:id="58" w:name="_Toc166178485"/>
      <w:bookmarkStart w:id="59" w:name="_Toc166192093"/>
      <w:bookmarkStart w:id="60" w:name="_Toc166231370"/>
      <w:bookmarkStart w:id="61" w:name="_Toc174029956"/>
      <w:bookmarkStart w:id="62" w:name="_Toc174031108"/>
      <w:bookmarkStart w:id="63" w:name="_Toc174033470"/>
      <w:bookmarkStart w:id="64" w:name="_Toc174093118"/>
      <w:bookmarkStart w:id="65" w:name="_Toc174093140"/>
      <w:bookmarkStart w:id="66" w:name="_Toc174094362"/>
      <w:bookmarkStart w:id="67" w:name="_Toc178807860"/>
      <w:bookmarkStart w:id="68" w:name="_Toc178808276"/>
      <w:bookmarkStart w:id="69" w:name="_Toc178846458"/>
      <w:bookmarkStart w:id="70" w:name="_Toc181826485"/>
      <w:bookmarkStart w:id="71" w:name="_Toc181826510"/>
      <w:bookmarkStart w:id="72" w:name="_Toc181887946"/>
      <w:bookmarkStart w:id="73" w:name="_Toc189647449"/>
      <w:bookmarkStart w:id="74" w:name="_Toc189647471"/>
      <w:bookmarkStart w:id="75" w:name="_Toc189820818"/>
      <w:bookmarkStart w:id="76" w:name="_Toc193922663"/>
      <w:bookmarkStart w:id="77" w:name="_Toc193922764"/>
      <w:bookmarkStart w:id="78" w:name="_Toc194040661"/>
      <w:bookmarkStart w:id="79" w:name="_Toc197464705"/>
      <w:bookmarkStart w:id="80" w:name="_Toc197464757"/>
      <w:bookmarkStart w:id="81" w:name="_Toc197465550"/>
      <w:bookmarkStart w:id="82" w:name="_Toc197639177"/>
      <w:r>
        <w:rPr>
          <w:rFonts w:ascii="Times New Roman" w:eastAsia="Times New Roman" w:hAnsi="Times New Roman" w:cs="Times New Roman"/>
          <w:bCs w:val="0"/>
          <w:sz w:val="20"/>
          <w:szCs w:val="20"/>
          <w:lang w:val="en-GB" w:eastAsia="en-US"/>
        </w:rPr>
        <w:t xml:space="preserve">Agree to include current </w:t>
      </w:r>
      <w:r w:rsidR="00622F33">
        <w:rPr>
          <w:rFonts w:ascii="Times New Roman" w:eastAsia="Times New Roman" w:hAnsi="Times New Roman" w:cs="Times New Roman"/>
          <w:bCs w:val="0"/>
          <w:sz w:val="20"/>
          <w:szCs w:val="20"/>
          <w:lang w:val="en-GB" w:eastAsia="en-US"/>
        </w:rPr>
        <w:t>NR</w:t>
      </w:r>
      <w:r>
        <w:rPr>
          <w:rFonts w:ascii="Times New Roman" w:eastAsia="Times New Roman" w:hAnsi="Times New Roman" w:cs="Times New Roman"/>
          <w:bCs w:val="0"/>
          <w:sz w:val="20"/>
          <w:szCs w:val="20"/>
          <w:lang w:val="en-GB" w:eastAsia="en-US"/>
        </w:rPr>
        <w:t>-</w:t>
      </w:r>
      <w:r w:rsidR="00622F33">
        <w:rPr>
          <w:rFonts w:ascii="Times New Roman" w:eastAsia="Times New Roman" w:hAnsi="Times New Roman" w:cs="Times New Roman"/>
          <w:bCs w:val="0"/>
          <w:sz w:val="20"/>
          <w:szCs w:val="20"/>
          <w:lang w:val="en-GB" w:eastAsia="en-US"/>
        </w:rPr>
        <w:t>CGI of the UE in</w:t>
      </w:r>
      <w:r w:rsidR="00A42B32" w:rsidRPr="00D47739">
        <w:rPr>
          <w:rFonts w:ascii="Times New Roman" w:eastAsia="Times New Roman" w:hAnsi="Times New Roman" w:cs="Times New Roman"/>
          <w:bCs w:val="0"/>
          <w:sz w:val="20"/>
          <w:szCs w:val="20"/>
          <w:lang w:val="en-GB" w:eastAsia="en-US"/>
        </w:rPr>
        <w:t xml:space="preserve"> </w:t>
      </w:r>
      <w:r>
        <w:rPr>
          <w:rFonts w:ascii="Times New Roman" w:eastAsia="Times New Roman" w:hAnsi="Times New Roman" w:cs="Times New Roman"/>
          <w:bCs w:val="0"/>
          <w:sz w:val="20"/>
          <w:szCs w:val="20"/>
          <w:lang w:val="en-GB" w:eastAsia="en-US"/>
        </w:rPr>
        <w:t xml:space="preserve">the legacy UE Performance </w:t>
      </w:r>
      <w:r w:rsidR="00A42B32">
        <w:rPr>
          <w:rFonts w:ascii="Times New Roman" w:eastAsia="Times New Roman" w:hAnsi="Times New Roman" w:cs="Times New Roman"/>
          <w:bCs w:val="0"/>
          <w:sz w:val="20"/>
          <w:szCs w:val="20"/>
          <w:lang w:val="en-GB" w:eastAsia="en-US"/>
        </w:rPr>
        <w:t>as</w:t>
      </w:r>
      <w:r w:rsidR="00A42B32" w:rsidRPr="00D47739">
        <w:rPr>
          <w:rFonts w:ascii="Times New Roman" w:eastAsia="Times New Roman" w:hAnsi="Times New Roman" w:cs="Times New Roman"/>
          <w:bCs w:val="0"/>
          <w:sz w:val="20"/>
          <w:szCs w:val="20"/>
          <w:lang w:val="en-GB" w:eastAsia="en-US"/>
        </w:rPr>
        <w:t xml:space="preserve"> feedback for the predicted CCO </w:t>
      </w:r>
      <w:r w:rsidR="00A42B32">
        <w:rPr>
          <w:rFonts w:ascii="Times New Roman" w:eastAsia="Times New Roman" w:hAnsi="Times New Roman" w:cs="Times New Roman"/>
          <w:bCs w:val="0"/>
          <w:sz w:val="20"/>
          <w:szCs w:val="20"/>
          <w:lang w:val="en-GB" w:eastAsia="en-US"/>
        </w:rPr>
        <w:t>issue and future CCO state</w:t>
      </w:r>
      <w:r w:rsidR="00A42B32" w:rsidRPr="00D47739">
        <w:rPr>
          <w:rFonts w:ascii="Times New Roman" w:eastAsia="Times New Roman" w:hAnsi="Times New Roman" w:cs="Times New Roman"/>
          <w:bCs w:val="0"/>
          <w:sz w:val="20"/>
          <w:szCs w:val="20"/>
          <w:lang w:val="en-GB" w:eastAsia="en-US"/>
        </w:rPr>
        <w:t xml:space="preserve"> exchanged between neighbours over </w:t>
      </w:r>
      <w:proofErr w:type="spellStart"/>
      <w:r w:rsidR="00A42B32" w:rsidRPr="00D47739">
        <w:rPr>
          <w:rFonts w:ascii="Times New Roman" w:eastAsia="Times New Roman" w:hAnsi="Times New Roman" w:cs="Times New Roman"/>
          <w:bCs w:val="0"/>
          <w:sz w:val="20"/>
          <w:szCs w:val="20"/>
          <w:lang w:val="en-GB" w:eastAsia="en-US"/>
        </w:rPr>
        <w:t>Xn</w:t>
      </w:r>
      <w:proofErr w:type="spellEnd"/>
      <w:r w:rsidR="00A42B32" w:rsidRPr="00D47739">
        <w:rPr>
          <w:rFonts w:ascii="Times New Roman" w:eastAsia="Times New Roman" w:hAnsi="Times New Roman" w:cs="Times New Roman"/>
          <w:bCs w:val="0"/>
          <w:sz w:val="20"/>
          <w:szCs w:val="20"/>
          <w:lang w:val="en-GB" w:eastAsia="en-US"/>
        </w:rPr>
        <w: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8D27D27" w14:textId="77777777" w:rsidR="00A42B32" w:rsidRDefault="00A42B32" w:rsidP="00A42B32">
      <w:pPr>
        <w:pStyle w:val="PropObs"/>
        <w:numPr>
          <w:ilvl w:val="0"/>
          <w:numId w:val="0"/>
        </w:numPr>
        <w:ind w:left="720" w:hanging="360"/>
      </w:pPr>
    </w:p>
    <w:p w14:paraId="158AB3C4" w14:textId="4EB3F62D" w:rsidR="001248AF" w:rsidRPr="00D47739" w:rsidRDefault="001248AF" w:rsidP="001248AF">
      <w:pPr>
        <w:pStyle w:val="PropObs"/>
        <w:rPr>
          <w:rFonts w:ascii="Times New Roman" w:eastAsia="Times New Roman" w:hAnsi="Times New Roman" w:cs="Times New Roman"/>
          <w:bCs w:val="0"/>
          <w:sz w:val="20"/>
          <w:szCs w:val="20"/>
          <w:lang w:val="en-GB" w:eastAsia="en-US"/>
        </w:rPr>
      </w:pPr>
      <w:bookmarkStart w:id="83" w:name="_Toc197464707"/>
      <w:bookmarkStart w:id="84" w:name="_Toc197464758"/>
      <w:bookmarkStart w:id="85" w:name="_Toc197465551"/>
      <w:bookmarkStart w:id="86" w:name="_Toc197639178"/>
      <w:r>
        <w:rPr>
          <w:rFonts w:ascii="Times New Roman" w:eastAsia="Times New Roman" w:hAnsi="Times New Roman" w:cs="Times New Roman"/>
          <w:bCs w:val="0"/>
          <w:sz w:val="20"/>
          <w:szCs w:val="20"/>
          <w:lang w:val="en-GB" w:eastAsia="en-US"/>
        </w:rPr>
        <w:t xml:space="preserve">Legacy SON reports like RLF, RACH failure reports can also be used as feedback for </w:t>
      </w:r>
      <w:r w:rsidRPr="00D47739">
        <w:rPr>
          <w:rFonts w:ascii="Times New Roman" w:eastAsia="Times New Roman" w:hAnsi="Times New Roman" w:cs="Times New Roman"/>
          <w:bCs w:val="0"/>
          <w:sz w:val="20"/>
          <w:szCs w:val="20"/>
          <w:lang w:val="en-GB" w:eastAsia="en-US"/>
        </w:rPr>
        <w:t xml:space="preserve">the predicted CCO </w:t>
      </w:r>
      <w:r>
        <w:rPr>
          <w:rFonts w:ascii="Times New Roman" w:eastAsia="Times New Roman" w:hAnsi="Times New Roman" w:cs="Times New Roman"/>
          <w:bCs w:val="0"/>
          <w:sz w:val="20"/>
          <w:szCs w:val="20"/>
          <w:lang w:val="en-GB" w:eastAsia="en-US"/>
        </w:rPr>
        <w:t>issue and future CCO state</w:t>
      </w:r>
      <w:r w:rsidRPr="00D47739">
        <w:rPr>
          <w:rFonts w:ascii="Times New Roman" w:eastAsia="Times New Roman" w:hAnsi="Times New Roman" w:cs="Times New Roman"/>
          <w:bCs w:val="0"/>
          <w:sz w:val="20"/>
          <w:szCs w:val="20"/>
          <w:lang w:val="en-GB" w:eastAsia="en-US"/>
        </w:rPr>
        <w:t xml:space="preserve"> exchanged between neighbours over </w:t>
      </w:r>
      <w:proofErr w:type="spellStart"/>
      <w:r w:rsidRPr="00D47739">
        <w:rPr>
          <w:rFonts w:ascii="Times New Roman" w:eastAsia="Times New Roman" w:hAnsi="Times New Roman" w:cs="Times New Roman"/>
          <w:bCs w:val="0"/>
          <w:sz w:val="20"/>
          <w:szCs w:val="20"/>
          <w:lang w:val="en-GB" w:eastAsia="en-US"/>
        </w:rPr>
        <w:t>Xn</w:t>
      </w:r>
      <w:proofErr w:type="spellEnd"/>
      <w:r w:rsidRPr="00D47739">
        <w:rPr>
          <w:rFonts w:ascii="Times New Roman" w:eastAsia="Times New Roman" w:hAnsi="Times New Roman" w:cs="Times New Roman"/>
          <w:bCs w:val="0"/>
          <w:sz w:val="20"/>
          <w:szCs w:val="20"/>
          <w:lang w:val="en-GB" w:eastAsia="en-US"/>
        </w:rPr>
        <w:t>.</w:t>
      </w:r>
      <w:r>
        <w:rPr>
          <w:rFonts w:ascii="Times New Roman" w:eastAsia="Times New Roman" w:hAnsi="Times New Roman" w:cs="Times New Roman"/>
          <w:bCs w:val="0"/>
          <w:sz w:val="20"/>
          <w:szCs w:val="20"/>
          <w:lang w:val="en-GB" w:eastAsia="en-US"/>
        </w:rPr>
        <w:t xml:space="preserve"> No spec impact is expected with this.</w:t>
      </w:r>
      <w:bookmarkEnd w:id="83"/>
      <w:bookmarkEnd w:id="84"/>
      <w:bookmarkEnd w:id="85"/>
      <w:bookmarkEnd w:id="86"/>
    </w:p>
    <w:p w14:paraId="426E10F2" w14:textId="77777777" w:rsidR="001248AF" w:rsidRDefault="001248AF" w:rsidP="00A42B32">
      <w:pPr>
        <w:pStyle w:val="PropObs"/>
        <w:numPr>
          <w:ilvl w:val="0"/>
          <w:numId w:val="0"/>
        </w:numPr>
        <w:ind w:left="720" w:hanging="360"/>
      </w:pPr>
    </w:p>
    <w:p w14:paraId="09CE2F94" w14:textId="77777777" w:rsidR="008122C2" w:rsidRDefault="008122C2" w:rsidP="008122C2">
      <w:pPr>
        <w:pStyle w:val="Heading2"/>
        <w:ind w:left="0" w:firstLine="0"/>
      </w:pPr>
      <w:r>
        <w:t>Assistance Information for Prediction of CCO Issue</w:t>
      </w:r>
    </w:p>
    <w:p w14:paraId="46040866" w14:textId="77777777" w:rsidR="008122C2" w:rsidRPr="00205914" w:rsidRDefault="008122C2" w:rsidP="008122C2"/>
    <w:p w14:paraId="23C2FD69" w14:textId="2CC459F5" w:rsidR="008122C2" w:rsidRDefault="008122C2" w:rsidP="008122C2">
      <w:proofErr w:type="spellStart"/>
      <w:r>
        <w:t>gNB</w:t>
      </w:r>
      <w:proofErr w:type="spellEnd"/>
      <w:r>
        <w:t>-CU predict</w:t>
      </w:r>
      <w:r w:rsidR="001248AF">
        <w:t>s</w:t>
      </w:r>
      <w:r>
        <w:t xml:space="preserve"> the CCO issue and forward</w:t>
      </w:r>
      <w:r w:rsidR="001248AF">
        <w:t>s</w:t>
      </w:r>
      <w:r>
        <w:t xml:space="preserve"> it to the </w:t>
      </w:r>
      <w:proofErr w:type="spellStart"/>
      <w:r>
        <w:t>gNB</w:t>
      </w:r>
      <w:proofErr w:type="spellEnd"/>
      <w:r>
        <w:t xml:space="preserve">-DU. </w:t>
      </w:r>
      <w:proofErr w:type="spellStart"/>
      <w:r>
        <w:t>gNB</w:t>
      </w:r>
      <w:proofErr w:type="spellEnd"/>
      <w:r>
        <w:t xml:space="preserve">-CU predicts the CCO issue based on L3 measurements. </w:t>
      </w:r>
      <w:proofErr w:type="spellStart"/>
      <w:r>
        <w:t>gNB</w:t>
      </w:r>
      <w:proofErr w:type="spellEnd"/>
      <w:r>
        <w:t xml:space="preserve">-DU has L1 measurements and beam level </w:t>
      </w:r>
      <w:r w:rsidR="00B70C79">
        <w:t xml:space="preserve">load </w:t>
      </w:r>
      <w:r>
        <w:t xml:space="preserve">information. Hence </w:t>
      </w:r>
      <w:proofErr w:type="spellStart"/>
      <w:r>
        <w:t>gNB</w:t>
      </w:r>
      <w:proofErr w:type="spellEnd"/>
      <w:r>
        <w:t xml:space="preserve">-DU has a better visibility of the beam level information for detecting CCO issue. We therefore propose that </w:t>
      </w:r>
      <w:proofErr w:type="spellStart"/>
      <w:r>
        <w:t>gNB</w:t>
      </w:r>
      <w:proofErr w:type="spellEnd"/>
      <w:r>
        <w:t xml:space="preserve">-DU can send affected beams based on L1 measurements as assistance information to </w:t>
      </w:r>
      <w:proofErr w:type="spellStart"/>
      <w:r>
        <w:t>gNB</w:t>
      </w:r>
      <w:proofErr w:type="spellEnd"/>
      <w:r>
        <w:t>-CU.</w:t>
      </w:r>
    </w:p>
    <w:p w14:paraId="0A805C25" w14:textId="77777777" w:rsidR="008122C2" w:rsidRDefault="008122C2" w:rsidP="008122C2">
      <w:pPr>
        <w:pStyle w:val="Observation"/>
      </w:pPr>
      <w:bookmarkStart w:id="87" w:name="_Toc174031104"/>
      <w:bookmarkStart w:id="88" w:name="_Toc174033465"/>
      <w:bookmarkStart w:id="89" w:name="_Toc174093111"/>
      <w:bookmarkStart w:id="90" w:name="_Toc174094358"/>
      <w:bookmarkStart w:id="91" w:name="_Toc178807847"/>
      <w:bookmarkStart w:id="92" w:name="_Toc178807967"/>
      <w:bookmarkStart w:id="93" w:name="_Toc178808264"/>
      <w:bookmarkStart w:id="94" w:name="_Toc178846449"/>
      <w:bookmarkStart w:id="95" w:name="_Toc181826478"/>
      <w:bookmarkStart w:id="96" w:name="_Toc181887936"/>
      <w:bookmarkStart w:id="97" w:name="_Toc189647440"/>
      <w:bookmarkStart w:id="98" w:name="_Toc189820813"/>
      <w:bookmarkStart w:id="99" w:name="_Toc193922641"/>
      <w:bookmarkStart w:id="100" w:name="_Toc193922658"/>
      <w:bookmarkStart w:id="101" w:name="_Toc194040656"/>
      <w:bookmarkStart w:id="102" w:name="_Toc194040713"/>
      <w:bookmarkStart w:id="103" w:name="_Toc197464699"/>
      <w:bookmarkStart w:id="104" w:name="_Toc197464747"/>
      <w:bookmarkStart w:id="105" w:name="_Toc197464750"/>
      <w:bookmarkStart w:id="106" w:name="_Toc197465543"/>
      <w:bookmarkStart w:id="107" w:name="_Toc197639172"/>
      <w:proofErr w:type="spellStart"/>
      <w:r>
        <w:t>gNB</w:t>
      </w:r>
      <w:proofErr w:type="spellEnd"/>
      <w:r>
        <w:t xml:space="preserve">-CU uses L3 measurement information as one of the inputs to predict CCO issue. </w:t>
      </w:r>
      <w:proofErr w:type="gramStart"/>
      <w:r>
        <w:t>However</w:t>
      </w:r>
      <w:proofErr w:type="gramEnd"/>
      <w:r>
        <w:t xml:space="preserve"> </w:t>
      </w:r>
      <w:proofErr w:type="spellStart"/>
      <w:r>
        <w:t>gNB</w:t>
      </w:r>
      <w:proofErr w:type="spellEnd"/>
      <w:r>
        <w:t xml:space="preserve">-CU lacks insight into the beam level information which is available in the </w:t>
      </w:r>
      <w:proofErr w:type="spellStart"/>
      <w:r>
        <w:t>gNB</w:t>
      </w:r>
      <w:proofErr w:type="spellEnd"/>
      <w:r>
        <w:t xml:space="preserve">-DU. </w:t>
      </w:r>
      <w:proofErr w:type="spellStart"/>
      <w:r>
        <w:t>gNB</w:t>
      </w:r>
      <w:proofErr w:type="spellEnd"/>
      <w:r>
        <w:t>-DU has better visibility of beam level information based on L1 measurements for detecting CCO issue.</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795BB75A" w14:textId="64AB27EC" w:rsidR="008122C2" w:rsidRPr="002469CB" w:rsidRDefault="008122C2" w:rsidP="008122C2">
      <w:pPr>
        <w:pStyle w:val="PropObs"/>
        <w:rPr>
          <w:rFonts w:ascii="Times New Roman" w:eastAsia="Times New Roman" w:hAnsi="Times New Roman" w:cs="Times New Roman"/>
          <w:bCs w:val="0"/>
          <w:sz w:val="20"/>
          <w:szCs w:val="20"/>
          <w:lang w:val="en-GB" w:eastAsia="en-US"/>
        </w:rPr>
      </w:pPr>
      <w:bookmarkStart w:id="108" w:name="_Toc174031113"/>
      <w:bookmarkStart w:id="109" w:name="_Toc174033475"/>
      <w:bookmarkStart w:id="110" w:name="_Toc174093123"/>
      <w:bookmarkStart w:id="111" w:name="_Toc174093145"/>
      <w:bookmarkStart w:id="112" w:name="_Toc174094367"/>
      <w:bookmarkStart w:id="113" w:name="_Toc178807859"/>
      <w:bookmarkStart w:id="114" w:name="_Toc178808275"/>
      <w:bookmarkStart w:id="115" w:name="_Toc178846457"/>
      <w:bookmarkStart w:id="116" w:name="_Toc181826484"/>
      <w:bookmarkStart w:id="117" w:name="_Toc181826509"/>
      <w:bookmarkStart w:id="118" w:name="_Toc181887945"/>
      <w:bookmarkStart w:id="119" w:name="_Toc189647453"/>
      <w:bookmarkStart w:id="120" w:name="_Toc189647475"/>
      <w:bookmarkStart w:id="121" w:name="_Toc189820822"/>
      <w:bookmarkStart w:id="122" w:name="_Toc193922667"/>
      <w:bookmarkStart w:id="123" w:name="_Toc193922768"/>
      <w:bookmarkStart w:id="124" w:name="_Toc194040665"/>
      <w:bookmarkStart w:id="125" w:name="_Toc197464708"/>
      <w:bookmarkStart w:id="126" w:name="_Toc197464759"/>
      <w:bookmarkStart w:id="127" w:name="_Toc197465552"/>
      <w:bookmarkStart w:id="128" w:name="_Toc197639179"/>
      <w:r>
        <w:rPr>
          <w:rFonts w:ascii="Times New Roman" w:eastAsia="Times New Roman" w:hAnsi="Times New Roman" w:cs="Times New Roman"/>
          <w:bCs w:val="0"/>
          <w:sz w:val="20"/>
          <w:szCs w:val="20"/>
          <w:lang w:val="en-GB" w:eastAsia="en-US"/>
        </w:rPr>
        <w:t xml:space="preserve">For CCO issue prediction, </w:t>
      </w:r>
      <w:proofErr w:type="spellStart"/>
      <w:r w:rsidRPr="00AA28E1">
        <w:rPr>
          <w:rFonts w:ascii="Times New Roman" w:eastAsia="Times New Roman" w:hAnsi="Times New Roman" w:cs="Times New Roman"/>
          <w:bCs w:val="0"/>
          <w:sz w:val="20"/>
          <w:szCs w:val="20"/>
          <w:lang w:val="en-GB" w:eastAsia="en-US"/>
        </w:rPr>
        <w:t>gNB</w:t>
      </w:r>
      <w:proofErr w:type="spellEnd"/>
      <w:r w:rsidRPr="00AA28E1">
        <w:rPr>
          <w:rFonts w:ascii="Times New Roman" w:eastAsia="Times New Roman" w:hAnsi="Times New Roman" w:cs="Times New Roman"/>
          <w:bCs w:val="0"/>
          <w:sz w:val="20"/>
          <w:szCs w:val="20"/>
          <w:lang w:val="en-GB" w:eastAsia="en-US"/>
        </w:rPr>
        <w:t xml:space="preserve">-DU can send assistance information to </w:t>
      </w:r>
      <w:proofErr w:type="spellStart"/>
      <w:r w:rsidRPr="00AA28E1">
        <w:rPr>
          <w:rFonts w:ascii="Times New Roman" w:eastAsia="Times New Roman" w:hAnsi="Times New Roman" w:cs="Times New Roman"/>
          <w:bCs w:val="0"/>
          <w:sz w:val="20"/>
          <w:szCs w:val="20"/>
          <w:lang w:val="en-GB" w:eastAsia="en-US"/>
        </w:rPr>
        <w:t>gNB</w:t>
      </w:r>
      <w:proofErr w:type="spellEnd"/>
      <w:r w:rsidRPr="00AA28E1">
        <w:rPr>
          <w:rFonts w:ascii="Times New Roman" w:eastAsia="Times New Roman" w:hAnsi="Times New Roman" w:cs="Times New Roman"/>
          <w:bCs w:val="0"/>
          <w:sz w:val="20"/>
          <w:szCs w:val="20"/>
          <w:lang w:val="en-GB" w:eastAsia="en-US"/>
        </w:rPr>
        <w:t>-CU on affected beams based on L1 measurements.</w:t>
      </w:r>
      <w:bookmarkEnd w:id="108"/>
      <w:r w:rsidRPr="002469CB">
        <w:rPr>
          <w:rFonts w:ascii="Times New Roman" w:eastAsia="Times New Roman" w:hAnsi="Times New Roman" w:cs="Times New Roman"/>
          <w:bCs w:val="0"/>
          <w:sz w:val="20"/>
          <w:szCs w:val="20"/>
          <w:lang w:val="en-GB" w:eastAsia="en-US"/>
        </w:rPr>
        <w:t xml:space="preserve"> </w:t>
      </w:r>
      <w:r>
        <w:rPr>
          <w:rFonts w:ascii="Times New Roman" w:eastAsia="Times New Roman" w:hAnsi="Times New Roman" w:cs="Times New Roman"/>
          <w:bCs w:val="0"/>
          <w:sz w:val="20"/>
          <w:szCs w:val="20"/>
          <w:lang w:val="en-GB" w:eastAsia="en-US"/>
        </w:rPr>
        <w:t>RAN3 to discuss including “Assistance Information on Affected beams” over F1 as input data for CCO issue prediction.</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4AF33AD5" w14:textId="77777777" w:rsidR="000573B1" w:rsidRDefault="000573B1" w:rsidP="009D3C78"/>
    <w:p w14:paraId="50391EEE" w14:textId="77777777" w:rsidR="00497A2D" w:rsidRDefault="00497A2D" w:rsidP="00497A2D">
      <w:pPr>
        <w:pStyle w:val="PropObs"/>
        <w:numPr>
          <w:ilvl w:val="0"/>
          <w:numId w:val="0"/>
        </w:numPr>
        <w:ind w:left="720" w:hanging="360"/>
        <w:rPr>
          <w:rFonts w:ascii="Times New Roman" w:eastAsia="Times New Roman" w:hAnsi="Times New Roman" w:cs="Times New Roman"/>
          <w:bCs w:val="0"/>
          <w:sz w:val="20"/>
          <w:szCs w:val="20"/>
          <w:lang w:val="en-GB" w:eastAsia="en-US"/>
        </w:rPr>
      </w:pPr>
      <w:bookmarkStart w:id="129" w:name="_Hlk166178326"/>
    </w:p>
    <w:bookmarkEnd w:id="129"/>
    <w:p w14:paraId="6F822EBC" w14:textId="77777777" w:rsidR="00CC0BCF" w:rsidRDefault="00CC0BCF" w:rsidP="00CC0BCF"/>
    <w:p w14:paraId="63218C90" w14:textId="748803F3" w:rsidR="003623CE" w:rsidRDefault="003623CE" w:rsidP="00A57392">
      <w:pPr>
        <w:pStyle w:val="Heading1"/>
        <w:spacing w:line="276" w:lineRule="auto"/>
        <w:ind w:left="450"/>
      </w:pPr>
      <w:r w:rsidRPr="0024696D">
        <w:t xml:space="preserve">Summary </w:t>
      </w:r>
    </w:p>
    <w:p w14:paraId="26462B3D" w14:textId="77777777" w:rsidR="005E04D4" w:rsidRPr="005E04D4" w:rsidRDefault="005E04D4" w:rsidP="005E04D4"/>
    <w:p w14:paraId="143CA503" w14:textId="77777777" w:rsidR="00E15BED" w:rsidRDefault="00E15BED" w:rsidP="00E15BED">
      <w:pPr>
        <w:spacing w:line="276" w:lineRule="auto"/>
        <w:jc w:val="both"/>
      </w:pPr>
      <w:r>
        <w:t xml:space="preserve">Based on the discussion above, we have following observations: </w:t>
      </w:r>
    </w:p>
    <w:p w14:paraId="11E062FF" w14:textId="77777777" w:rsidR="00595F71"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595F71">
        <w:rPr>
          <w:noProof/>
        </w:rPr>
        <w:t>Observation 1.</w:t>
      </w:r>
      <w:r w:rsidR="00595F71">
        <w:rPr>
          <w:rFonts w:asciiTheme="minorHAnsi" w:eastAsiaTheme="minorEastAsia" w:hAnsiTheme="minorHAnsi" w:cstheme="minorBidi"/>
          <w:noProof/>
          <w:kern w:val="2"/>
          <w:sz w:val="24"/>
          <w:szCs w:val="24"/>
          <w:lang w:val="en-US"/>
          <w14:ligatures w14:val="standardContextual"/>
        </w:rPr>
        <w:tab/>
      </w:r>
      <w:r w:rsidR="00595F71">
        <w:rPr>
          <w:noProof/>
        </w:rPr>
        <w:t>The input parameters used by gNB-CU-CP to generate future CCO state is unclear. OAM provides the CCO state index configuration to gNB-DU. If gNB-CU-CP needs to generate the future CCO state, OAM also needs to configure gNB-CU-CP with CCO state index values which would involve changes to the OAM configuration model and SA5 impact. Race condition at gNB-DU is also a possibility if CU and OAM suggest different CCO state to gNB-DU. This will also result in duplication of functionality across gNB-CU-CP and gNB-DU which is not desired.</w:t>
      </w:r>
    </w:p>
    <w:p w14:paraId="68428E60" w14:textId="77777777" w:rsidR="00595F71" w:rsidRDefault="00595F71">
      <w:pPr>
        <w:pStyle w:val="TOC1"/>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gNB-CU uses L3 measurement information as one of the inputs to predict CCO issue. However gNB-CU lacks insight into the beam level information which is available in the gNB-DU. gNB-DU has better visibility of beam level information based on L1 measurements for detecting CCO issue.</w:t>
      </w:r>
    </w:p>
    <w:p w14:paraId="2509F800" w14:textId="5C5CEC7D" w:rsidR="00E15BED" w:rsidRPr="00456300" w:rsidRDefault="00E15BED" w:rsidP="00E15BED">
      <w:pPr>
        <w:spacing w:line="276" w:lineRule="auto"/>
        <w:jc w:val="both"/>
      </w:pPr>
      <w:r w:rsidRPr="00113C98">
        <w:rPr>
          <w:b/>
        </w:rPr>
        <w:fldChar w:fldCharType="end"/>
      </w:r>
    </w:p>
    <w:p w14:paraId="0A7BCC61" w14:textId="77777777" w:rsidR="00E15BED" w:rsidRDefault="00E15BED" w:rsidP="00E15BED">
      <w:pPr>
        <w:spacing w:line="276" w:lineRule="auto"/>
        <w:jc w:val="both"/>
      </w:pPr>
      <w:r>
        <w:t>Based on these observations and discussion above, we have the following proposals:</w:t>
      </w:r>
    </w:p>
    <w:p w14:paraId="36E243C8" w14:textId="77777777" w:rsidR="00595F71"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595F71">
        <w:rPr>
          <w:noProof/>
        </w:rPr>
        <w:t>Proposal 1:</w:t>
      </w:r>
      <w:r w:rsidR="00595F71">
        <w:rPr>
          <w:rFonts w:asciiTheme="minorHAnsi" w:eastAsiaTheme="minorEastAsia" w:hAnsiTheme="minorHAnsi" w:cstheme="minorBidi"/>
          <w:noProof/>
          <w:kern w:val="2"/>
          <w:sz w:val="24"/>
          <w:szCs w:val="24"/>
          <w:lang w:val="en-US"/>
          <w14:ligatures w14:val="standardContextual"/>
        </w:rPr>
        <w:tab/>
      </w:r>
      <w:r w:rsidR="00595F71" w:rsidRPr="00532565">
        <w:rPr>
          <w:noProof/>
        </w:rPr>
        <w:t>Exchange Time for Predicted CCO issue (“Time for Predicted CCO issue” IE) to the neighbouring CU over Xn along with future CCO state and associated time as an additional information to assist the neighbouring node to derive its own future CCO state at an appropriate future time instance.</w:t>
      </w:r>
    </w:p>
    <w:p w14:paraId="214F2CF2" w14:textId="77777777" w:rsidR="00595F71" w:rsidRDefault="00595F71">
      <w:pPr>
        <w:pStyle w:val="TOC1"/>
        <w:rPr>
          <w:rFonts w:asciiTheme="minorHAnsi" w:eastAsiaTheme="minorEastAsia" w:hAnsiTheme="minorHAnsi" w:cstheme="minorBidi"/>
          <w:noProof/>
          <w:kern w:val="2"/>
          <w:sz w:val="24"/>
          <w:szCs w:val="24"/>
          <w:lang w:val="en-US"/>
          <w14:ligatures w14:val="standardContextual"/>
        </w:rPr>
      </w:pPr>
      <w:r>
        <w:rPr>
          <w:noProof/>
        </w:rPr>
        <w:t>Proposal 2:</w:t>
      </w:r>
      <w:r>
        <w:rPr>
          <w:rFonts w:asciiTheme="minorHAnsi" w:eastAsiaTheme="minorEastAsia" w:hAnsiTheme="minorHAnsi" w:cstheme="minorBidi"/>
          <w:noProof/>
          <w:kern w:val="2"/>
          <w:sz w:val="24"/>
          <w:szCs w:val="24"/>
          <w:lang w:val="en-US"/>
          <w14:ligatures w14:val="standardContextual"/>
        </w:rPr>
        <w:tab/>
      </w:r>
      <w:r w:rsidRPr="00532565">
        <w:rPr>
          <w:noProof/>
        </w:rPr>
        <w:t>There is no need for gNB-CU to generate Future CCO state as assistance information and provide it to gNB-DU.</w:t>
      </w:r>
    </w:p>
    <w:p w14:paraId="757BF8DB" w14:textId="77777777" w:rsidR="00595F71" w:rsidRDefault="00595F71">
      <w:pPr>
        <w:pStyle w:val="TOC1"/>
        <w:rPr>
          <w:rFonts w:asciiTheme="minorHAnsi" w:eastAsiaTheme="minorEastAsia" w:hAnsiTheme="minorHAnsi" w:cstheme="minorBidi"/>
          <w:noProof/>
          <w:kern w:val="2"/>
          <w:sz w:val="24"/>
          <w:szCs w:val="24"/>
          <w:lang w:val="en-US"/>
          <w14:ligatures w14:val="standardContextual"/>
        </w:rPr>
      </w:pPr>
      <w:r w:rsidRPr="00532565">
        <w:rPr>
          <w:noProof/>
        </w:rPr>
        <w:t>Proposal 3:</w:t>
      </w:r>
      <w:r>
        <w:rPr>
          <w:rFonts w:asciiTheme="minorHAnsi" w:eastAsiaTheme="minorEastAsia" w:hAnsiTheme="minorHAnsi" w:cstheme="minorBidi"/>
          <w:noProof/>
          <w:kern w:val="2"/>
          <w:sz w:val="24"/>
          <w:szCs w:val="24"/>
          <w:lang w:val="en-US"/>
          <w14:ligatures w14:val="standardContextual"/>
        </w:rPr>
        <w:tab/>
      </w:r>
      <w:r>
        <w:rPr>
          <w:noProof/>
        </w:rPr>
        <w:t>The motivation to send the future CCO state from the source to the receiving gNB-DU via receiving gNB-CU which is not the legacy CCO behavior, is unclear.</w:t>
      </w:r>
    </w:p>
    <w:p w14:paraId="3006EB8F" w14:textId="77777777" w:rsidR="00595F71" w:rsidRDefault="00595F71">
      <w:pPr>
        <w:pStyle w:val="TOC1"/>
        <w:rPr>
          <w:rFonts w:asciiTheme="minorHAnsi" w:eastAsiaTheme="minorEastAsia" w:hAnsiTheme="minorHAnsi" w:cstheme="minorBidi"/>
          <w:noProof/>
          <w:kern w:val="2"/>
          <w:sz w:val="24"/>
          <w:szCs w:val="24"/>
          <w:lang w:val="en-US"/>
          <w14:ligatures w14:val="standardContextual"/>
        </w:rPr>
      </w:pPr>
      <w:r w:rsidRPr="00532565">
        <w:rPr>
          <w:noProof/>
        </w:rPr>
        <w:t>Proposal 4:</w:t>
      </w:r>
      <w:r>
        <w:rPr>
          <w:rFonts w:asciiTheme="minorHAnsi" w:eastAsiaTheme="minorEastAsia" w:hAnsiTheme="minorHAnsi" w:cstheme="minorBidi"/>
          <w:noProof/>
          <w:kern w:val="2"/>
          <w:sz w:val="24"/>
          <w:szCs w:val="24"/>
          <w:lang w:val="en-US"/>
          <w14:ligatures w14:val="standardContextual"/>
        </w:rPr>
        <w:tab/>
      </w:r>
      <w:r w:rsidRPr="00532565">
        <w:rPr>
          <w:noProof/>
        </w:rPr>
        <w:t>Agree to include current NR-CGI of the UE in the legacy UE Performance as feedback for the predicted CCO issue and future CCO state exchanged between neighbours over Xn.</w:t>
      </w:r>
    </w:p>
    <w:p w14:paraId="1487AC7C" w14:textId="77777777" w:rsidR="00595F71" w:rsidRDefault="00595F71">
      <w:pPr>
        <w:pStyle w:val="TOC1"/>
        <w:rPr>
          <w:rFonts w:asciiTheme="minorHAnsi" w:eastAsiaTheme="minorEastAsia" w:hAnsiTheme="minorHAnsi" w:cstheme="minorBidi"/>
          <w:noProof/>
          <w:kern w:val="2"/>
          <w:sz w:val="24"/>
          <w:szCs w:val="24"/>
          <w:lang w:val="en-US"/>
          <w14:ligatures w14:val="standardContextual"/>
        </w:rPr>
      </w:pPr>
      <w:r w:rsidRPr="00532565">
        <w:rPr>
          <w:noProof/>
        </w:rPr>
        <w:t>Proposal 5:</w:t>
      </w:r>
      <w:r>
        <w:rPr>
          <w:rFonts w:asciiTheme="minorHAnsi" w:eastAsiaTheme="minorEastAsia" w:hAnsiTheme="minorHAnsi" w:cstheme="minorBidi"/>
          <w:noProof/>
          <w:kern w:val="2"/>
          <w:sz w:val="24"/>
          <w:szCs w:val="24"/>
          <w:lang w:val="en-US"/>
          <w14:ligatures w14:val="standardContextual"/>
        </w:rPr>
        <w:tab/>
      </w:r>
      <w:r w:rsidRPr="00532565">
        <w:rPr>
          <w:noProof/>
        </w:rPr>
        <w:t>Legacy SON reports like RLF, RACH failure reports can also be used as feedback for the predicted CCO issue and future CCO state exchanged between neighbours over Xn. No spec impact is expected with this.</w:t>
      </w:r>
    </w:p>
    <w:p w14:paraId="33F0DB3A" w14:textId="77777777" w:rsidR="00595F71" w:rsidRDefault="00595F71">
      <w:pPr>
        <w:pStyle w:val="TOC1"/>
        <w:rPr>
          <w:rFonts w:asciiTheme="minorHAnsi" w:eastAsiaTheme="minorEastAsia" w:hAnsiTheme="minorHAnsi" w:cstheme="minorBidi"/>
          <w:noProof/>
          <w:kern w:val="2"/>
          <w:sz w:val="24"/>
          <w:szCs w:val="24"/>
          <w:lang w:val="en-US"/>
          <w14:ligatures w14:val="standardContextual"/>
        </w:rPr>
      </w:pPr>
      <w:r w:rsidRPr="00532565">
        <w:rPr>
          <w:noProof/>
        </w:rPr>
        <w:lastRenderedPageBreak/>
        <w:t>Proposal 6:</w:t>
      </w:r>
      <w:r>
        <w:rPr>
          <w:rFonts w:asciiTheme="minorHAnsi" w:eastAsiaTheme="minorEastAsia" w:hAnsiTheme="minorHAnsi" w:cstheme="minorBidi"/>
          <w:noProof/>
          <w:kern w:val="2"/>
          <w:sz w:val="24"/>
          <w:szCs w:val="24"/>
          <w:lang w:val="en-US"/>
          <w14:ligatures w14:val="standardContextual"/>
        </w:rPr>
        <w:tab/>
      </w:r>
      <w:r w:rsidRPr="00532565">
        <w:rPr>
          <w:noProof/>
        </w:rPr>
        <w:t>For CCO issue prediction, gNB-DU can send assistance information to gNB-CU on affected beams based on L1 measurements. RAN3 to discuss including “Assistance Information on Affected beams” over F1 as input data for CCO issue prediction.</w:t>
      </w:r>
    </w:p>
    <w:p w14:paraId="5776CDA5" w14:textId="3A17132B" w:rsidR="00120D62" w:rsidRPr="00120D62" w:rsidRDefault="00E15BED" w:rsidP="00A76A2D">
      <w:pPr>
        <w:spacing w:line="276" w:lineRule="auto"/>
        <w:jc w:val="both"/>
        <w:rPr>
          <w:b/>
          <w:bCs/>
          <w:u w:val="single"/>
        </w:rPr>
      </w:pPr>
      <w:r w:rsidRPr="00113C98">
        <w:rPr>
          <w:b/>
        </w:rPr>
        <w:fldChar w:fldCharType="end"/>
      </w:r>
    </w:p>
    <w:p w14:paraId="1FED0E05" w14:textId="77777777" w:rsidR="00FA21E5" w:rsidRPr="00840169" w:rsidRDefault="00FA21E5" w:rsidP="003D0FDA">
      <w:pPr>
        <w:pStyle w:val="Proposal"/>
      </w:pPr>
    </w:p>
    <w:sectPr w:rsidR="00FA21E5" w:rsidRPr="00840169" w:rsidSect="00D05DE9">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7A068" w14:textId="77777777" w:rsidR="006F5337" w:rsidRDefault="006F5337">
      <w:pPr>
        <w:spacing w:after="0"/>
      </w:pPr>
      <w:r>
        <w:separator/>
      </w:r>
    </w:p>
  </w:endnote>
  <w:endnote w:type="continuationSeparator" w:id="0">
    <w:p w14:paraId="059B6D31" w14:textId="77777777" w:rsidR="006F5337" w:rsidRDefault="006F5337">
      <w:pPr>
        <w:spacing w:after="0"/>
      </w:pPr>
      <w:r>
        <w:continuationSeparator/>
      </w:r>
    </w:p>
  </w:endnote>
  <w:endnote w:type="continuationNotice" w:id="1">
    <w:p w14:paraId="62EDBBB3" w14:textId="77777777" w:rsidR="006F5337" w:rsidRDefault="006F53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0399A" w14:textId="77777777" w:rsidR="006F5337" w:rsidRDefault="006F5337">
      <w:pPr>
        <w:spacing w:after="0"/>
      </w:pPr>
      <w:r>
        <w:separator/>
      </w:r>
    </w:p>
  </w:footnote>
  <w:footnote w:type="continuationSeparator" w:id="0">
    <w:p w14:paraId="3CD0E26E" w14:textId="77777777" w:rsidR="006F5337" w:rsidRDefault="006F5337">
      <w:pPr>
        <w:spacing w:after="0"/>
      </w:pPr>
      <w:r>
        <w:continuationSeparator/>
      </w:r>
    </w:p>
  </w:footnote>
  <w:footnote w:type="continuationNotice" w:id="1">
    <w:p w14:paraId="65F36A22" w14:textId="77777777" w:rsidR="006F5337" w:rsidRDefault="006F53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21EA3490"/>
    <w:multiLevelType w:val="hybridMultilevel"/>
    <w:tmpl w:val="73726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95FC72BE"/>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D170A"/>
    <w:multiLevelType w:val="hybridMultilevel"/>
    <w:tmpl w:val="2F4A72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42C7F90"/>
    <w:multiLevelType w:val="hybridMultilevel"/>
    <w:tmpl w:val="FA8C7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7"/>
  </w:num>
  <w:num w:numId="2" w16cid:durableId="2132168923">
    <w:abstractNumId w:val="11"/>
  </w:num>
  <w:num w:numId="3" w16cid:durableId="115368091">
    <w:abstractNumId w:val="12"/>
  </w:num>
  <w:num w:numId="4" w16cid:durableId="57484751">
    <w:abstractNumId w:val="22"/>
  </w:num>
  <w:num w:numId="5" w16cid:durableId="2075538779">
    <w:abstractNumId w:val="6"/>
  </w:num>
  <w:num w:numId="6" w16cid:durableId="1842546794">
    <w:abstractNumId w:val="14"/>
  </w:num>
  <w:num w:numId="7" w16cid:durableId="714819153">
    <w:abstractNumId w:val="8"/>
  </w:num>
  <w:num w:numId="8" w16cid:durableId="1399595774">
    <w:abstractNumId w:val="18"/>
  </w:num>
  <w:num w:numId="9" w16cid:durableId="576793776">
    <w:abstractNumId w:val="1"/>
  </w:num>
  <w:num w:numId="10" w16cid:durableId="703138330">
    <w:abstractNumId w:val="13"/>
  </w:num>
  <w:num w:numId="11" w16cid:durableId="858734355">
    <w:abstractNumId w:val="2"/>
  </w:num>
  <w:num w:numId="12" w16cid:durableId="2143886941">
    <w:abstractNumId w:val="20"/>
  </w:num>
  <w:num w:numId="13" w16cid:durableId="1033731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6"/>
  </w:num>
  <w:num w:numId="16" w16cid:durableId="1196574402">
    <w:abstractNumId w:val="6"/>
    <w:lvlOverride w:ilvl="0">
      <w:startOverride w:val="1"/>
    </w:lvlOverride>
  </w:num>
  <w:num w:numId="17" w16cid:durableId="19784156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5"/>
  </w:num>
  <w:num w:numId="19" w16cid:durableId="441070255">
    <w:abstractNumId w:val="3"/>
  </w:num>
  <w:num w:numId="20" w16cid:durableId="435905563">
    <w:abstractNumId w:val="6"/>
    <w:lvlOverride w:ilvl="0">
      <w:startOverride w:val="1"/>
    </w:lvlOverride>
  </w:num>
  <w:num w:numId="21" w16cid:durableId="5244873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4"/>
  </w:num>
  <w:num w:numId="24" w16cid:durableId="1497843305">
    <w:abstractNumId w:val="23"/>
  </w:num>
  <w:num w:numId="25" w16cid:durableId="1004288352">
    <w:abstractNumId w:val="16"/>
  </w:num>
  <w:num w:numId="26" w16cid:durableId="1462573995">
    <w:abstractNumId w:val="6"/>
  </w:num>
  <w:num w:numId="27" w16cid:durableId="144057701">
    <w:abstractNumId w:val="6"/>
    <w:lvlOverride w:ilvl="0">
      <w:startOverride w:val="1"/>
    </w:lvlOverride>
  </w:num>
  <w:num w:numId="28" w16cid:durableId="2091005521">
    <w:abstractNumId w:val="6"/>
    <w:lvlOverride w:ilvl="0">
      <w:startOverride w:val="1"/>
    </w:lvlOverride>
  </w:num>
  <w:num w:numId="29" w16cid:durableId="1975595374">
    <w:abstractNumId w:val="6"/>
    <w:lvlOverride w:ilvl="0">
      <w:startOverride w:val="1"/>
    </w:lvlOverride>
  </w:num>
  <w:num w:numId="30" w16cid:durableId="8149531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7"/>
  </w:num>
  <w:num w:numId="32" w16cid:durableId="332534214">
    <w:abstractNumId w:val="6"/>
    <w:lvlOverride w:ilvl="0">
      <w:startOverride w:val="1"/>
    </w:lvlOverride>
  </w:num>
  <w:num w:numId="33" w16cid:durableId="27074839">
    <w:abstractNumId w:val="19"/>
  </w:num>
  <w:num w:numId="34" w16cid:durableId="561523907">
    <w:abstractNumId w:val="6"/>
    <w:lvlOverride w:ilvl="0">
      <w:startOverride w:val="1"/>
    </w:lvlOverride>
  </w:num>
  <w:num w:numId="35" w16cid:durableId="912474642">
    <w:abstractNumId w:val="6"/>
    <w:lvlOverride w:ilvl="0">
      <w:startOverride w:val="1"/>
    </w:lvlOverride>
  </w:num>
  <w:num w:numId="36" w16cid:durableId="1661690636">
    <w:abstractNumId w:val="6"/>
    <w:lvlOverride w:ilvl="0">
      <w:startOverride w:val="1"/>
    </w:lvlOverride>
  </w:num>
  <w:num w:numId="37" w16cid:durableId="540745727">
    <w:abstractNumId w:val="5"/>
  </w:num>
  <w:num w:numId="38" w16cid:durableId="307900940">
    <w:abstractNumId w:val="9"/>
  </w:num>
  <w:num w:numId="39" w16cid:durableId="1881090983">
    <w:abstractNumId w:val="6"/>
  </w:num>
  <w:num w:numId="40" w16cid:durableId="2096053459">
    <w:abstractNumId w:val="6"/>
    <w:lvlOverride w:ilvl="0">
      <w:startOverride w:val="1"/>
    </w:lvlOverride>
  </w:num>
  <w:num w:numId="41" w16cid:durableId="653945768">
    <w:abstractNumId w:val="6"/>
  </w:num>
  <w:num w:numId="42" w16cid:durableId="1781874192">
    <w:abstractNumId w:val="6"/>
    <w:lvlOverride w:ilvl="0">
      <w:startOverride w:val="1"/>
    </w:lvlOverride>
  </w:num>
  <w:num w:numId="43" w16cid:durableId="1949778798">
    <w:abstractNumId w:val="21"/>
  </w:num>
  <w:num w:numId="44" w16cid:durableId="229273855">
    <w:abstractNumId w:val="6"/>
    <w:lvlOverride w:ilvl="0">
      <w:startOverride w:val="1"/>
    </w:lvlOverride>
  </w:num>
  <w:num w:numId="45" w16cid:durableId="1254974425">
    <w:abstractNumId w:val="6"/>
    <w:lvlOverride w:ilvl="0">
      <w:startOverride w:val="1"/>
    </w:lvlOverride>
  </w:num>
  <w:num w:numId="46" w16cid:durableId="635185725">
    <w:abstractNumId w:val="6"/>
    <w:lvlOverride w:ilvl="0">
      <w:startOverride w:val="1"/>
    </w:lvlOverride>
  </w:num>
  <w:num w:numId="47" w16cid:durableId="1911184719">
    <w:abstractNumId w:val="6"/>
  </w:num>
  <w:num w:numId="48" w16cid:durableId="1818498886">
    <w:abstractNumId w:val="6"/>
  </w:num>
  <w:num w:numId="49" w16cid:durableId="258105258">
    <w:abstractNumId w:val="6"/>
  </w:num>
  <w:num w:numId="50" w16cid:durableId="1463577563">
    <w:abstractNumId w:val="6"/>
  </w:num>
  <w:num w:numId="51" w16cid:durableId="1947301470">
    <w:abstractNumId w:val="6"/>
  </w:num>
  <w:num w:numId="52" w16cid:durableId="1595362010">
    <w:abstractNumId w:val="10"/>
  </w:num>
  <w:num w:numId="53" w16cid:durableId="165366694">
    <w:abstractNumId w:val="6"/>
    <w:lvlOverride w:ilvl="0">
      <w:startOverride w:val="1"/>
    </w:lvlOverride>
  </w:num>
  <w:num w:numId="54" w16cid:durableId="1800148572">
    <w:abstractNumId w:val="6"/>
    <w:lvlOverride w:ilvl="0">
      <w:startOverride w:val="1"/>
    </w:lvlOverride>
  </w:num>
  <w:num w:numId="55" w16cid:durableId="2008047254">
    <w:abstractNumId w:val="6"/>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0F38"/>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6C6A"/>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1DC"/>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3B1"/>
    <w:rsid w:val="00057AD2"/>
    <w:rsid w:val="00060129"/>
    <w:rsid w:val="0006036E"/>
    <w:rsid w:val="0006171A"/>
    <w:rsid w:val="00061A7A"/>
    <w:rsid w:val="0006232B"/>
    <w:rsid w:val="000627E6"/>
    <w:rsid w:val="00062C30"/>
    <w:rsid w:val="00063525"/>
    <w:rsid w:val="0006358E"/>
    <w:rsid w:val="00065180"/>
    <w:rsid w:val="0006562E"/>
    <w:rsid w:val="0006598D"/>
    <w:rsid w:val="0006622B"/>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69F6"/>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57F"/>
    <w:rsid w:val="000D0884"/>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3A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8E3"/>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DEF"/>
    <w:rsid w:val="00123141"/>
    <w:rsid w:val="001231A9"/>
    <w:rsid w:val="00123423"/>
    <w:rsid w:val="00123430"/>
    <w:rsid w:val="00123555"/>
    <w:rsid w:val="001248AF"/>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0ED"/>
    <w:rsid w:val="00135343"/>
    <w:rsid w:val="001353A8"/>
    <w:rsid w:val="00135B48"/>
    <w:rsid w:val="00135BB2"/>
    <w:rsid w:val="00135C4D"/>
    <w:rsid w:val="00135DCA"/>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4E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2977"/>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AF"/>
    <w:rsid w:val="001909C1"/>
    <w:rsid w:val="00190E15"/>
    <w:rsid w:val="00190F04"/>
    <w:rsid w:val="00190F7E"/>
    <w:rsid w:val="00191002"/>
    <w:rsid w:val="0019243F"/>
    <w:rsid w:val="00193365"/>
    <w:rsid w:val="00193914"/>
    <w:rsid w:val="00193CD5"/>
    <w:rsid w:val="001945B4"/>
    <w:rsid w:val="00197605"/>
    <w:rsid w:val="0019775B"/>
    <w:rsid w:val="00197C41"/>
    <w:rsid w:val="001A026C"/>
    <w:rsid w:val="001A02EF"/>
    <w:rsid w:val="001A06D9"/>
    <w:rsid w:val="001A181C"/>
    <w:rsid w:val="001A1B01"/>
    <w:rsid w:val="001A28CF"/>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3CC7"/>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DF3"/>
    <w:rsid w:val="001C6115"/>
    <w:rsid w:val="001C6AA0"/>
    <w:rsid w:val="001C6DDB"/>
    <w:rsid w:val="001C717C"/>
    <w:rsid w:val="001C7392"/>
    <w:rsid w:val="001C74B7"/>
    <w:rsid w:val="001C79FA"/>
    <w:rsid w:val="001D02A3"/>
    <w:rsid w:val="001D0A6A"/>
    <w:rsid w:val="001D0D2B"/>
    <w:rsid w:val="001D1179"/>
    <w:rsid w:val="001D15A6"/>
    <w:rsid w:val="001D1620"/>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5914"/>
    <w:rsid w:val="002061CB"/>
    <w:rsid w:val="002071FD"/>
    <w:rsid w:val="00207201"/>
    <w:rsid w:val="00207446"/>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1653"/>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69CB"/>
    <w:rsid w:val="00247024"/>
    <w:rsid w:val="00247391"/>
    <w:rsid w:val="0024773D"/>
    <w:rsid w:val="0025017B"/>
    <w:rsid w:val="002504AC"/>
    <w:rsid w:val="002507C1"/>
    <w:rsid w:val="00251B5D"/>
    <w:rsid w:val="00252754"/>
    <w:rsid w:val="00253387"/>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978E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A6B28"/>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CC2"/>
    <w:rsid w:val="002E0E17"/>
    <w:rsid w:val="002E1856"/>
    <w:rsid w:val="002E1C64"/>
    <w:rsid w:val="002E203A"/>
    <w:rsid w:val="002E3896"/>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113"/>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6A9"/>
    <w:rsid w:val="00374B2F"/>
    <w:rsid w:val="00374D2E"/>
    <w:rsid w:val="00377092"/>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2EBD"/>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586"/>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2E3"/>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7EC"/>
    <w:rsid w:val="0049681E"/>
    <w:rsid w:val="00496B93"/>
    <w:rsid w:val="0049769A"/>
    <w:rsid w:val="004978B2"/>
    <w:rsid w:val="00497A2D"/>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2E8D"/>
    <w:rsid w:val="00503D35"/>
    <w:rsid w:val="0050428A"/>
    <w:rsid w:val="0050445D"/>
    <w:rsid w:val="00504551"/>
    <w:rsid w:val="005050BD"/>
    <w:rsid w:val="00505582"/>
    <w:rsid w:val="00507AE8"/>
    <w:rsid w:val="00507D85"/>
    <w:rsid w:val="0051057B"/>
    <w:rsid w:val="00510AE5"/>
    <w:rsid w:val="00510D16"/>
    <w:rsid w:val="005118F1"/>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3E8"/>
    <w:rsid w:val="00520556"/>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1"/>
    <w:rsid w:val="00532006"/>
    <w:rsid w:val="00532BBD"/>
    <w:rsid w:val="00532D9E"/>
    <w:rsid w:val="005344A2"/>
    <w:rsid w:val="00534E1F"/>
    <w:rsid w:val="00534E32"/>
    <w:rsid w:val="005367E6"/>
    <w:rsid w:val="00537E50"/>
    <w:rsid w:val="00541FC8"/>
    <w:rsid w:val="005423BC"/>
    <w:rsid w:val="00543B00"/>
    <w:rsid w:val="00543D57"/>
    <w:rsid w:val="00544D0D"/>
    <w:rsid w:val="00544FEB"/>
    <w:rsid w:val="0054506C"/>
    <w:rsid w:val="00545C78"/>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5F71"/>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4D4"/>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618"/>
    <w:rsid w:val="005F5D7E"/>
    <w:rsid w:val="005F61EB"/>
    <w:rsid w:val="005F72EA"/>
    <w:rsid w:val="005F740B"/>
    <w:rsid w:val="00600C10"/>
    <w:rsid w:val="00600E3B"/>
    <w:rsid w:val="00601085"/>
    <w:rsid w:val="00603132"/>
    <w:rsid w:val="00603BAB"/>
    <w:rsid w:val="00603BF0"/>
    <w:rsid w:val="0060417A"/>
    <w:rsid w:val="006046E8"/>
    <w:rsid w:val="0060492A"/>
    <w:rsid w:val="00604CF7"/>
    <w:rsid w:val="00604E7B"/>
    <w:rsid w:val="00604F35"/>
    <w:rsid w:val="006063E6"/>
    <w:rsid w:val="00606CAA"/>
    <w:rsid w:val="0061008C"/>
    <w:rsid w:val="0061010C"/>
    <w:rsid w:val="0061016A"/>
    <w:rsid w:val="0061028B"/>
    <w:rsid w:val="0061041D"/>
    <w:rsid w:val="00611493"/>
    <w:rsid w:val="0061236B"/>
    <w:rsid w:val="00613D08"/>
    <w:rsid w:val="006140C9"/>
    <w:rsid w:val="0061433C"/>
    <w:rsid w:val="00614682"/>
    <w:rsid w:val="0061478F"/>
    <w:rsid w:val="0061580A"/>
    <w:rsid w:val="0061589B"/>
    <w:rsid w:val="00615E4D"/>
    <w:rsid w:val="00616B88"/>
    <w:rsid w:val="00617E1A"/>
    <w:rsid w:val="00620DA9"/>
    <w:rsid w:val="00621711"/>
    <w:rsid w:val="00621AEF"/>
    <w:rsid w:val="006220F9"/>
    <w:rsid w:val="0062221D"/>
    <w:rsid w:val="0062228A"/>
    <w:rsid w:val="00622345"/>
    <w:rsid w:val="00622F33"/>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903"/>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2D1"/>
    <w:rsid w:val="006C154D"/>
    <w:rsid w:val="006C17A5"/>
    <w:rsid w:val="006C17D4"/>
    <w:rsid w:val="006C2094"/>
    <w:rsid w:val="006C278C"/>
    <w:rsid w:val="006C3381"/>
    <w:rsid w:val="006C3DE0"/>
    <w:rsid w:val="006C3F3F"/>
    <w:rsid w:val="006C4082"/>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123"/>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F3C"/>
    <w:rsid w:val="006F4686"/>
    <w:rsid w:val="006F51AA"/>
    <w:rsid w:val="006F5337"/>
    <w:rsid w:val="006F5339"/>
    <w:rsid w:val="006F6C37"/>
    <w:rsid w:val="0070068C"/>
    <w:rsid w:val="00700A4B"/>
    <w:rsid w:val="00701403"/>
    <w:rsid w:val="00701855"/>
    <w:rsid w:val="00702B56"/>
    <w:rsid w:val="00702D06"/>
    <w:rsid w:val="0070339D"/>
    <w:rsid w:val="0070380F"/>
    <w:rsid w:val="0070483C"/>
    <w:rsid w:val="00704FC6"/>
    <w:rsid w:val="00705100"/>
    <w:rsid w:val="0070521B"/>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7BF"/>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1ED6"/>
    <w:rsid w:val="007D26D6"/>
    <w:rsid w:val="007D2776"/>
    <w:rsid w:val="007D2B63"/>
    <w:rsid w:val="007D346F"/>
    <w:rsid w:val="007D3F6C"/>
    <w:rsid w:val="007D49E1"/>
    <w:rsid w:val="007D57DC"/>
    <w:rsid w:val="007D60D9"/>
    <w:rsid w:val="007D75C0"/>
    <w:rsid w:val="007D775C"/>
    <w:rsid w:val="007D7F1A"/>
    <w:rsid w:val="007E0006"/>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1AF4"/>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2C2"/>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6D1"/>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2CE"/>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0FF"/>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3FAB"/>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19D"/>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07"/>
    <w:rsid w:val="008B0F1C"/>
    <w:rsid w:val="008B2424"/>
    <w:rsid w:val="008B2E9C"/>
    <w:rsid w:val="008B2EBD"/>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D7D33"/>
    <w:rsid w:val="008E0128"/>
    <w:rsid w:val="008E0A2E"/>
    <w:rsid w:val="008E127E"/>
    <w:rsid w:val="008E1B36"/>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3FB5"/>
    <w:rsid w:val="0096437B"/>
    <w:rsid w:val="009644FF"/>
    <w:rsid w:val="009651BB"/>
    <w:rsid w:val="00965B92"/>
    <w:rsid w:val="00966865"/>
    <w:rsid w:val="009671D8"/>
    <w:rsid w:val="009673F9"/>
    <w:rsid w:val="0097013E"/>
    <w:rsid w:val="00970895"/>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7A1C"/>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6E1"/>
    <w:rsid w:val="009C5A08"/>
    <w:rsid w:val="009C6038"/>
    <w:rsid w:val="009C65F2"/>
    <w:rsid w:val="009C6A1E"/>
    <w:rsid w:val="009C7059"/>
    <w:rsid w:val="009C73CB"/>
    <w:rsid w:val="009C74E7"/>
    <w:rsid w:val="009C79D7"/>
    <w:rsid w:val="009C7C88"/>
    <w:rsid w:val="009D002E"/>
    <w:rsid w:val="009D066F"/>
    <w:rsid w:val="009D06DF"/>
    <w:rsid w:val="009D104B"/>
    <w:rsid w:val="009D10AC"/>
    <w:rsid w:val="009D10FC"/>
    <w:rsid w:val="009D115B"/>
    <w:rsid w:val="009D1BF0"/>
    <w:rsid w:val="009D1D93"/>
    <w:rsid w:val="009D3729"/>
    <w:rsid w:val="009D3740"/>
    <w:rsid w:val="009D3C38"/>
    <w:rsid w:val="009D3C7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74D"/>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4A6"/>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B32"/>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B55"/>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A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3F38"/>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4658"/>
    <w:rsid w:val="00A952BE"/>
    <w:rsid w:val="00A95990"/>
    <w:rsid w:val="00A95BFC"/>
    <w:rsid w:val="00A95CA9"/>
    <w:rsid w:val="00A96FFC"/>
    <w:rsid w:val="00A97292"/>
    <w:rsid w:val="00AA03C9"/>
    <w:rsid w:val="00AA0452"/>
    <w:rsid w:val="00AA0694"/>
    <w:rsid w:val="00AA0C27"/>
    <w:rsid w:val="00AA116D"/>
    <w:rsid w:val="00AA14A4"/>
    <w:rsid w:val="00AA19AF"/>
    <w:rsid w:val="00AA1EBE"/>
    <w:rsid w:val="00AA2018"/>
    <w:rsid w:val="00AA28E1"/>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377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50E"/>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2D1"/>
    <w:rsid w:val="00B03482"/>
    <w:rsid w:val="00B04A42"/>
    <w:rsid w:val="00B04DCE"/>
    <w:rsid w:val="00B05656"/>
    <w:rsid w:val="00B07A2E"/>
    <w:rsid w:val="00B10857"/>
    <w:rsid w:val="00B1119D"/>
    <w:rsid w:val="00B111B4"/>
    <w:rsid w:val="00B115D6"/>
    <w:rsid w:val="00B11666"/>
    <w:rsid w:val="00B11D63"/>
    <w:rsid w:val="00B129BF"/>
    <w:rsid w:val="00B13583"/>
    <w:rsid w:val="00B14331"/>
    <w:rsid w:val="00B14857"/>
    <w:rsid w:val="00B151FD"/>
    <w:rsid w:val="00B154A6"/>
    <w:rsid w:val="00B15B68"/>
    <w:rsid w:val="00B16173"/>
    <w:rsid w:val="00B1631C"/>
    <w:rsid w:val="00B165FD"/>
    <w:rsid w:val="00B16A30"/>
    <w:rsid w:val="00B16AF2"/>
    <w:rsid w:val="00B17BAE"/>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37F1E"/>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674"/>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4C9"/>
    <w:rsid w:val="00B70ADF"/>
    <w:rsid w:val="00B70C75"/>
    <w:rsid w:val="00B70C79"/>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A701A"/>
    <w:rsid w:val="00BB0241"/>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222"/>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09DC"/>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5AEE"/>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BCF"/>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2C8"/>
    <w:rsid w:val="00D01A62"/>
    <w:rsid w:val="00D01D41"/>
    <w:rsid w:val="00D01DB0"/>
    <w:rsid w:val="00D021CC"/>
    <w:rsid w:val="00D0269A"/>
    <w:rsid w:val="00D0287F"/>
    <w:rsid w:val="00D04928"/>
    <w:rsid w:val="00D04DB8"/>
    <w:rsid w:val="00D04F2E"/>
    <w:rsid w:val="00D052B3"/>
    <w:rsid w:val="00D05492"/>
    <w:rsid w:val="00D058C5"/>
    <w:rsid w:val="00D05AA5"/>
    <w:rsid w:val="00D05DE9"/>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F6A"/>
    <w:rsid w:val="00D31041"/>
    <w:rsid w:val="00D31273"/>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739"/>
    <w:rsid w:val="00D47F38"/>
    <w:rsid w:val="00D502C5"/>
    <w:rsid w:val="00D50B14"/>
    <w:rsid w:val="00D50FE1"/>
    <w:rsid w:val="00D513AA"/>
    <w:rsid w:val="00D518E6"/>
    <w:rsid w:val="00D51A05"/>
    <w:rsid w:val="00D51B74"/>
    <w:rsid w:val="00D51D07"/>
    <w:rsid w:val="00D52D0E"/>
    <w:rsid w:val="00D537A2"/>
    <w:rsid w:val="00D537E9"/>
    <w:rsid w:val="00D540A1"/>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C2E"/>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6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3C4"/>
    <w:rsid w:val="00DD58AF"/>
    <w:rsid w:val="00DD624A"/>
    <w:rsid w:val="00DD6F12"/>
    <w:rsid w:val="00DD78BC"/>
    <w:rsid w:val="00DD7AD1"/>
    <w:rsid w:val="00DE0118"/>
    <w:rsid w:val="00DE0646"/>
    <w:rsid w:val="00DE0887"/>
    <w:rsid w:val="00DE10DD"/>
    <w:rsid w:val="00DE14A5"/>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2C5"/>
    <w:rsid w:val="00DF1535"/>
    <w:rsid w:val="00DF167B"/>
    <w:rsid w:val="00DF2156"/>
    <w:rsid w:val="00DF2CD8"/>
    <w:rsid w:val="00DF47C3"/>
    <w:rsid w:val="00DF507C"/>
    <w:rsid w:val="00DF6108"/>
    <w:rsid w:val="00DF658B"/>
    <w:rsid w:val="00DF7373"/>
    <w:rsid w:val="00E00141"/>
    <w:rsid w:val="00E013A4"/>
    <w:rsid w:val="00E01587"/>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885"/>
    <w:rsid w:val="00E349A7"/>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155"/>
    <w:rsid w:val="00E72322"/>
    <w:rsid w:val="00E72324"/>
    <w:rsid w:val="00E724D9"/>
    <w:rsid w:val="00E726F3"/>
    <w:rsid w:val="00E736F0"/>
    <w:rsid w:val="00E73B60"/>
    <w:rsid w:val="00E73F14"/>
    <w:rsid w:val="00E73F8C"/>
    <w:rsid w:val="00E744D6"/>
    <w:rsid w:val="00E74919"/>
    <w:rsid w:val="00E7516C"/>
    <w:rsid w:val="00E756CF"/>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B4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916"/>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14DE"/>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9D1"/>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5BC"/>
    <w:rsid w:val="00ED7DCA"/>
    <w:rsid w:val="00EE01E9"/>
    <w:rsid w:val="00EE0289"/>
    <w:rsid w:val="00EE0A56"/>
    <w:rsid w:val="00EE0DE5"/>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BEC"/>
    <w:rsid w:val="00F072CC"/>
    <w:rsid w:val="00F076EF"/>
    <w:rsid w:val="00F100AC"/>
    <w:rsid w:val="00F1038F"/>
    <w:rsid w:val="00F119DD"/>
    <w:rsid w:val="00F1253C"/>
    <w:rsid w:val="00F1259E"/>
    <w:rsid w:val="00F12607"/>
    <w:rsid w:val="00F12D23"/>
    <w:rsid w:val="00F13AEC"/>
    <w:rsid w:val="00F14863"/>
    <w:rsid w:val="00F14CFB"/>
    <w:rsid w:val="00F167A8"/>
    <w:rsid w:val="00F16DAA"/>
    <w:rsid w:val="00F17C5C"/>
    <w:rsid w:val="00F2017E"/>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06"/>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ind w:left="3816"/>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2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 w:type="paragraph" w:customStyle="1" w:styleId="ListParagraph4">
    <w:name w:val="List Paragraph4"/>
    <w:basedOn w:val="Normal"/>
    <w:rsid w:val="00FF2506"/>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374</TotalTime>
  <Pages>4</Pages>
  <Words>1349</Words>
  <Characters>7690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16</cp:revision>
  <cp:lastPrinted>2017-09-12T20:53:00Z</cp:lastPrinted>
  <dcterms:created xsi:type="dcterms:W3CDTF">2025-02-04T16:59:00Z</dcterms:created>
  <dcterms:modified xsi:type="dcterms:W3CDTF">2025-05-08T17:56:00Z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